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eb30" w14:textId="ddaeb30">
      <w:pPr>
        <w:pStyle w:val="TitleStyle"/>
        <w15:collapsed w:val="false"/>
      </w:pPr>
      <w:r>
        <w:t>Samorząd gminny.</w:t>
      </w:r>
    </w:p>
    <w:p>
      <w:pPr>
        <w:pStyle w:val="NormalStyle"/>
      </w:pPr>
      <w:r>
        <w:t>Dz.U.2018.994 t.j. z dnia 2018.05.24</w:t>
      </w:r>
    </w:p>
    <w:p>
      <w:pPr>
        <w:pStyle w:val="NormalStyle"/>
      </w:pPr>
      <w:r>
        <w:t>Status: Akt obowiązujący </w:t>
      </w:r>
    </w:p>
    <w:p>
      <w:pPr>
        <w:pStyle w:val="NormalStyle"/>
      </w:pPr>
      <w:r>
        <w:t>Wersja od: 1 stycznia 2019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27 maja 1990 r.</w:t>
      </w:r>
      <w:r>
        <w:rPr>
          <w:rFonts w:ascii="Times New Roman"/>
          <w:b w:val="false"/>
          <w:i w:val="false"/>
          <w:color w:val="000000"/>
          <w:sz w:val="24"/>
          <w:lang w:val="pl-Pl"/>
        </w:rPr>
        <w:t>,
</w:t>
      </w:r>
      <w:r>
        <w:rPr>
          <w:rFonts w:ascii="Times New Roman"/>
          <w:b w:val="false"/>
          <w:i w:val="false"/>
          <w:color w:val="000000"/>
          <w:sz w:val="24"/>
          <w:lang w:val="pl-Pl"/>
        </w:rPr>
        <w:t>19 marca 1990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art. 103
</w:t>
      </w:r>
    </w:p>
    <w:p>
      <w:pPr>
        <w:numPr>
          <w:ilvl w:val="1"/>
          <w:numId w:val="1"/>
        </w:numPr>
        <w:spacing w:after="0"/>
        <w:ind w:left="0"/>
        <w:jc w:val="left"/>
        <w:textAlignment w:val="auto"/>
      </w:pPr>
      <w:r>
        <w:rPr>
          <w:rFonts w:ascii="Times New Roman"/>
          <w:b w:val="false"/>
          <w:i w:val="false"/>
          <w:color w:val="000000"/>
          <w:sz w:val="24"/>
          <w:lang w:val="pl-Pl"/>
        </w:rPr>
        <w:t>Dz.U.1990.32.191</w:t>
      </w:r>
      <w:r>
        <w:rPr>
          <w:rFonts w:ascii="Times New Roman"/>
          <w:b w:val="false"/>
          <w:i w:val="false"/>
          <w:color w:val="000000"/>
          <w:sz w:val="24"/>
          <w:lang w:val="pl-Pl"/>
        </w:rPr>
        <w:t>;
</w:t>
      </w:r>
      <w:r>
        <w:rPr>
          <w:rFonts w:ascii="Times New Roman"/>
          <w:b w:val="false"/>
          <w:i w:val="false"/>
          <w:color w:val="000000"/>
          <w:sz w:val="24"/>
          <w:lang w:val="pl-Pl"/>
        </w:rPr>
        <w:t>
art. 1
</w:t>
      </w:r>
    </w:p>
    <w:p>
      <w:pPr>
        <w:spacing w:after="0"/>
        <w:ind w:left="0"/>
        <w:jc w:val="left"/>
        <w:textAlignment w:val="auto"/>
      </w:pPr>
      <w:r>
        <w:rPr>
          <w:rFonts w:ascii="Times New Roman"/>
          <w:b w:val="false"/>
          <w:i w:val="false"/>
          <w:color w:val="000000"/>
          <w:sz w:val="24"/>
          <w:lang w:val="pl-Pl"/>
        </w:rPr>
        <w:t xml:space="preserve">Art. 103. </w:t>
      </w:r>
      <w:r>
        <w:rPr>
          <w:rFonts w:ascii="Times New Roman"/>
          <w:b w:val="false"/>
          <w:i w:val="false"/>
          <w:color w:val="000000"/>
          <w:sz w:val="24"/>
          <w:lang w:val="pl-Pl"/>
        </w:rPr>
        <w:t xml:space="preserve"> [Wejście w życie ustawy]</w:t>
      </w:r>
    </w:p>
    <w:p>
      <w:pPr>
        <w:spacing w:before="25" w:after="0"/>
        <w:ind w:left="0"/>
        <w:jc w:val="left"/>
        <w:textAlignment w:val="auto"/>
      </w:pPr>
      <w:r>
        <w:rPr>
          <w:rFonts w:ascii="Times New Roman"/>
          <w:b w:val="false"/>
          <w:i w:val="false"/>
          <w:color w:val="000000"/>
          <w:sz w:val="24"/>
          <w:lang w:val="pl-Pl"/>
        </w:rPr>
        <w:t>Ustawa wchodzi w życie w terminie i na zasadach określonych ustawą - Przepisy wprowadzające ustawę o samorządzie terytorialnym, z wyjątkiem art. 5 ust. 4 i art. 17, które wchodzą w życie z dniem ogłoszenia.</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8 marca 1990 r.</w:t>
      </w:r>
    </w:p>
    <w:p>
      <w:pPr>
        <w:spacing w:before="80" w:after="0"/>
        <w:ind w:left="0"/>
        <w:jc w:val="center"/>
        <w:textAlignment w:val="auto"/>
      </w:pPr>
      <w:r>
        <w:rPr>
          <w:rFonts w:ascii="Times New Roman"/>
          <w:b/>
          <w:i w:val="false"/>
          <w:color w:val="000000"/>
          <w:sz w:val="24"/>
          <w:lang w:val="pl-Pl"/>
        </w:rPr>
        <w:t>o samorządzie gminnym</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[Wspólnota samorządowa]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tworzą z mocy prawa wspólnotę samorządową.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ustawie jest mowa o gminie, należy przez to rozumieć wspólnotę samorządową oraz odpowiednie terytorium.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[Podmiotowość i samodzielność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posiada osobowość prawną.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Samodzielność gminy podlega ochronie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[Statut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 ustroju gminy stanowi jej statut.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Projekt statutu gminy powyżej 300 000 mieszkańców podlega uzgodnieniu z Prezesem Rady Ministrów na wniosek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spornych rozstrzyga Rada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[Zmiany terytorialne gmin, nadawanie statusu miasta, ustalanie i zmiany nazw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tworzy, łączy, dzieli i znosi gminy oraz ustala ich granice;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nadaje gminie lub miejscowości status miasta i ustala jego granice;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ustala i zmienia nazwy gmin oraz siedziby ich władz.</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Rozporządzenie, o którym mowa w ust. 1, może być wydane także na wniosek zainteresowanej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Ustalenie i zmiana granic gmin dokonywane są w sposób zapewniający gminie terytorium możliwie jednorodne ze względu na układ osadniczy i przestrzenny, uwzględniający więzi społeczne, gospodarcze i kulturowe oraz zapewniający zdolność wykonywania zadań publicznych.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Nadanie gminie lub miejscowości statusu miasta, ustalenie jego granic i ich zmiana dokonywane są w sposób uwzględniający infrastrukturę społeczną i techniczną oraz układ urbanistyczny i charakter zabudowy.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o których mowa w ust. 1, następują z dniem 1 stycznia.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4a. </w:t>
      </w:r>
      <w:r>
        <w:rPr>
          <w:rFonts w:ascii="Times New Roman"/>
          <w:b/>
          <w:i w:val="false"/>
          <w:color w:val="000000"/>
          <w:sz w:val="24"/>
          <w:lang w:val="pl-Pl"/>
        </w:rPr>
        <w:t xml:space="preserve"> [Konsultacje poprzedzające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wymaga zasięgnięcia przez ministra właściwego do spraw administracji publicznej opinii zainteresowanych rad gmin, poprzedzonych przeprowadzeniem przez te rady konsultacji z mieszkańcami, a w przypadku zmian granic gmin naruszających granice powiatów lub województw - dodatkowo opinii odpowiednich rad powiatów lub sejmików województw, z zastrzeżeniem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Konsultacje z mieszkańcami w sprawach zmiany granic gmin lub granic miasta polegającej na wyłączeniu obszaru lub części obszaru jednostki pomocniczej gminy i jego włączeniu do sąsiedniej jednostki pomocniczej tej gminy lub do sąsiedniej gminy mogą zostać ograniczone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mieszkańców jednostki pomocniczej gminy objętych zmianą - przez odpowiednie rady gmin;</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mieszkańców gmin objętych zmianą naruszającą granice powiatów lub województw - przez odpowiednie rady powiatów lub sejmiki województw.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niewyrażenia opinii, o której mowa w ust. 1, w terminie 3 miesięcy od dnia otrzymania wystąpienia o opinię, wymóg zasięgnięcia opinii uznaje się za spełniony.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przeprowadzenia referendum lokalnego w sprawie utworzenia, połączenia, podziału i zniesienia gminy oraz ustalenia granic gminy, o którym mowa w art. 4c, konsultacji z mieszkańcami, o których mowa w ust. 1 i 2, nie przeprowadza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4b. </w:t>
      </w:r>
      <w:r>
        <w:rPr>
          <w:rFonts w:ascii="Times New Roman"/>
          <w:b/>
          <w:i w:val="false"/>
          <w:color w:val="000000"/>
          <w:sz w:val="24"/>
          <w:lang w:val="pl-Pl"/>
        </w:rPr>
        <w:t xml:space="preserve"> [Wniosek rady gminy o wydanie rozporządzenia]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Wydanie rozporządzenia, o którym mowa w art. 4 ust. 1, na wniosek rady gminy wymaga: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wniosku rady gminy poprzedzonego przeprowadzeniem przez tę radę konsultacji z mieszkańcami, wraz z uzasadnieniem oraz niezbędnymi dokumentami, mapami i informacjami potwierdzającymi zasadność wniosku;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opinii rad gmin objętych wnioskiem, poprzedzonych przeprowadzeniem przez te rady konsultacji z mieszkańcami, a w przypadku zmiany granic gminy naruszającej granice powiatów lub województw - opinii odpowiednich rad powiatów lub sejmików województw;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opinii wojewody właściwego dla gminy lub gmin objętych wnioskiem.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i opinii, o których mowa w ust. 1, przepisy art. 4a ust. 2 i 3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występuje z wnioskiem, o którym mowa w ust. 1, do ministra właściwego do spraw administracji publicznej za pośrednictwem wojewody, w terminie do dnia 31 marca.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Ministrów określi, w drodze rozporządzenia, tryb postępowania przy składaniu wniosków, o których mowa w ust. 1, oraz dokumenty, które należy dołączyć do wniosku.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4c. </w:t>
      </w:r>
      <w:r>
        <w:rPr>
          <w:rFonts w:ascii="Times New Roman"/>
          <w:b/>
          <w:i w:val="false"/>
          <w:color w:val="000000"/>
          <w:sz w:val="24"/>
          <w:lang w:val="pl-Pl"/>
        </w:rPr>
        <w:t xml:space="preserve"> [Referendum lokalne z inicjatywy mieszkańców]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sprawie utworzenia, połączenia, podziału i zniesienia gminy oraz ustalenia granic gminy może być przeprowadzone referendum lokalne z inicjatywy mieszkańców.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inicjatywą przeprowadzenia referendum, o którym mowa w ust. 1, wystąpić może jedynie grupa co najmniej 15 obywateli, o której mowa w </w:t>
      </w:r>
      <w:r>
        <w:rPr>
          <w:rFonts w:ascii="Times New Roman"/>
          <w:b w:val="false"/>
          <w:i w:val="false"/>
          <w:color w:val="1b1b1b"/>
          <w:sz w:val="24"/>
          <w:lang w:val="pl-Pl"/>
        </w:rPr>
        <w:t>art. 11 ust. 1a</w:t>
      </w:r>
      <w:r>
        <w:rPr>
          <w:rFonts w:ascii="Times New Roman"/>
          <w:b w:val="false"/>
          <w:i w:val="false"/>
          <w:color w:val="000000"/>
          <w:sz w:val="24"/>
          <w:lang w:val="pl-Pl"/>
        </w:rPr>
        <w:t xml:space="preserve"> ustawy z dnia 15 września 2000 r. o referendum lokalnym (Dz. U. z 2016 r. poz. 400 oraz z 2017 r. poz. 850).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Referendum, o którym mowa w ust. 1, nie przeprowadza się, jeżeli z analizy przeprowadzonej przed referendum wynika, iż na skutek podziału lub ustalenia nowych granic gminy: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 (Dz. U. z 2017 r. poz. 1453, 2203 i 2206 oraz z 2018 r. poz. 317);</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Analizy, o której mowa w ust. 3, dokonuje właściwy wojewoda.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W przypadku przeprowadzania z inicjatywy mieszkańców referendum, o którym mowa w ust. 1, pytanie zawarte we wniosku, o którym mowa w </w:t>
      </w:r>
      <w:r>
        <w:rPr>
          <w:rFonts w:ascii="Times New Roman"/>
          <w:b w:val="false"/>
          <w:i w:val="false"/>
          <w:color w:val="1b1b1b"/>
          <w:sz w:val="24"/>
          <w:lang w:val="pl-Pl"/>
        </w:rPr>
        <w:t>art. 15 ust. 2</w:t>
      </w:r>
      <w:r>
        <w:rPr>
          <w:rFonts w:ascii="Times New Roman"/>
          <w:b w:val="false"/>
          <w:i w:val="false"/>
          <w:color w:val="000000"/>
          <w:sz w:val="24"/>
          <w:lang w:val="pl-Pl"/>
        </w:rPr>
        <w:t xml:space="preserve"> ustawy z dnia 15 września 2000 r. o referendum lokalnym, powinno określać szczegółowo proponowane zmiany w podziale terytorialnym państwa.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Wojewoda przekazuje ministrowi właściwemu do spraw administracji publicznej informację o publikacji w wojewódzkim dzienniku urzędowym protokołu wyniku referendum, o którym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4d. </w:t>
      </w:r>
      <w:r>
        <w:rPr>
          <w:rFonts w:ascii="Times New Roman"/>
          <w:b/>
          <w:i w:val="false"/>
          <w:color w:val="000000"/>
          <w:sz w:val="24"/>
          <w:lang w:val="pl-Pl"/>
        </w:rPr>
        <w:t xml:space="preserve"> [Wyłączenie zmian terytorialnych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nie przeprowadza zmian, o których mowa w art. 4 ust. 1 pkt 1,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podatkowe na mieszkańca gminy w zmienionych granicach lub gminy utworzonej byłyby niższe od najniższych dochodów podatkowych na mieszkańca ustalonych dla poszczególnych gmin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13 listopada 2003 r. o dochodach jednostek samorządu terytorialnego;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 zmienionych granicach lub gmina utworzona byłaby mniejsza od najmniejszej pod względem liczby mieszkańców gminy w Polsce według stanu na dzień 31 grudnia roku poprzedzającego ogłoszenie rozporządzenia, o którym mowa w art.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 </w:t>
      </w:r>
      <w:r>
        <w:rPr>
          <w:rFonts w:ascii="Times New Roman"/>
          <w:b/>
          <w:i w:val="false"/>
          <w:color w:val="000000"/>
          <w:sz w:val="24"/>
          <w:lang w:val="pl-Pl"/>
        </w:rPr>
        <w:t xml:space="preserve"> [Pełnomocnik do spraw połączenia gmin lub utworzenia nowej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łączenia gmin lub tworzenia nowej gminy Prezes Rady Ministrów, na wniosek wojewody zgłoszony za pośrednictwem ministra właściwego do spraw administracji publicznej, wyznacza pełnomocnika do spraw połączenia gmin lub utworzenia nowej gminy spośród pracowników podległych wojewodzie albo pracowników urzędu gminy, której obszar wchodzi w skład łączonej lub nowo tworzonej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czasu połączenia gmin lub utworzenia nowej gminy zadaniem pełnomocnika, o którym mowa w ust. 1, jest przygotowanie organizacyjne i prawne gminy do wykonywania zadań publicznych, w tym przygotowanie projektu uchwały budżetowej gminy w trybie i na zasadach określonych w </w:t>
      </w:r>
      <w:r>
        <w:rPr>
          <w:rFonts w:ascii="Times New Roman"/>
          <w:b w:val="false"/>
          <w:i w:val="false"/>
          <w:color w:val="1b1b1b"/>
          <w:sz w:val="24"/>
          <w:lang w:val="pl-Pl"/>
        </w:rPr>
        <w:t>przepisach</w:t>
      </w:r>
      <w:r>
        <w:rPr>
          <w:rFonts w:ascii="Times New Roman"/>
          <w:b w:val="false"/>
          <w:i w:val="false"/>
          <w:color w:val="000000"/>
          <w:sz w:val="24"/>
          <w:lang w:val="pl-Pl"/>
        </w:rPr>
        <w:t xml:space="preserve"> o finansach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 dniem połączenia gmin lub utworzenia nowej gminy pełnomocnik, o którym mowa w ust. 1, przejmuje wykonywanie zadań i kompetencji ich organów do dnia wyboru nowych organów gminy,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(Dz. U. z 2018 r. poz. 754) - do dnia pierwszej sesji rady gminy zwołanej w trybie art. 20 ust. 2ba.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4ea. </w:t>
      </w:r>
      <w:r>
        <w:rPr>
          <w:rFonts w:ascii="Times New Roman"/>
          <w:b/>
          <w:i w:val="false"/>
          <w:color w:val="000000"/>
          <w:sz w:val="24"/>
          <w:lang w:val="pl-Pl"/>
        </w:rPr>
        <w:t xml:space="preserve"> [Następstwo prawne gminy powstałej w wyniku połączenia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powstała w wyniku połączenia gmin wstępuje we wszystkie prawa i obowiązki połączonych gmin,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Organy gminy powstałej w wyniku połączenia gmin stają się organami właściwymi lub stronami wszczętych i niezakończonych postępowań administracyjnych i sądowych.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Ujawnienie w księgach wieczystych lub w rejestrach przejścia na gminę, o której mowa w ust. 1, praw ujawnionych w tych księgach lub rejestrach następuje na wniosek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gdy rozporządzenie w sprawie połączenia gmin zostało wydane na wniosek poparty przez wszystkie zainteresowane rady gmin, gminy te zawierają porozumienie, o którym mowa w art. 44 pkt 2.</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Akty prawa miejscowego ustanowione przez organy gmin przed połączeniem gmin stają się aktami prawa miejscowego gminy powstałej w wyniku połączenia gmin, obowiązującymi na obszarze działania organów, które je ustanowiły, do dnia wejścia w życie nowych aktów prawa miejscowego ustanowionych przez organ gminy powstałej w wyniku połączenia gmin, jednak nie dłużej niż przez okres 3 lat od dnia połączenia.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4eb. </w:t>
      </w:r>
      <w:r>
        <w:rPr>
          <w:rFonts w:ascii="Times New Roman"/>
          <w:b/>
          <w:i w:val="false"/>
          <w:color w:val="000000"/>
          <w:sz w:val="24"/>
          <w:lang w:val="pl-Pl"/>
        </w:rPr>
        <w:t xml:space="preserve"> [Następstwo prawne w przypadku zmiany granic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zmiany granic gmin polegającej na wyłączeniu części obszaru gminy i jego włączeniu do sąsiedniej gminy, gmina, do której został włączony ten obszar, wstępuje we wszystkie prawa i obowiązki gminy na tym obszarze, w tym prawa i obowiązki wynikające z zezwoleń, koncesji oraz innych aktów administracyjnych.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Akty prawa miejscowego z zakresu planowania i zagospodarowania przestrzennego ustanowione przez organ gminy przed zmianą granic: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części dotyczącej obszaru, który został wyłączony z tej gminy, stają się aktami prawa miejscowego gminy, do której ten obszar został włączony i obowiązują do dnia wejścia w życie nowych aktów prawa miejscowego ustanowionych przez organ tej gminy, jednak nie dłużej niż przez okres 3 lat od dnia zmiany granic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części dotyczącej obszaru, który nie został wyłączony z tej gminy, pozostają w mocy.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4f. </w:t>
      </w:r>
      <w:r>
        <w:rPr>
          <w:rFonts w:ascii="Times New Roman"/>
          <w:b/>
          <w:i w:val="false"/>
          <w:color w:val="000000"/>
          <w:sz w:val="24"/>
          <w:lang w:val="pl-Pl"/>
        </w:rPr>
        <w:t xml:space="preserve"> [Osoba wykonująca zadania i kompetencje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w wyniku zmian w podziale terytorialnym państwa rada gminy została z mocy prawa rozwiązana na podstawie </w:t>
      </w:r>
      <w:r>
        <w:rPr>
          <w:rFonts w:ascii="Times New Roman"/>
          <w:b w:val="false"/>
          <w:i w:val="false"/>
          <w:color w:val="1b1b1b"/>
          <w:sz w:val="24"/>
          <w:lang w:val="pl-Pl"/>
        </w:rPr>
        <w:t>art. 390 § 5</w:t>
      </w:r>
      <w:r>
        <w:rPr>
          <w:rFonts w:ascii="Times New Roman"/>
          <w:b w:val="false"/>
          <w:i w:val="false"/>
          <w:color w:val="000000"/>
          <w:sz w:val="24"/>
          <w:lang w:val="pl-Pl"/>
        </w:rPr>
        <w:t xml:space="preserve"> ustawy z dnia 5 stycznia 2011 r. - Kodeks wyborczy, Prezes Rady Ministrów na wniosek wojewody zgłoszony za pośrednictwem ministra właściwego do spraw administracji publicznej wyznacza osobę, która wykonuje zadania i kompetencje rady gminy do czasu wyboru nowej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[Jednostki pomocnicze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może tworzyć jednostki pomocnicze: sołectwa oraz dzielnice, osiedla i inne. Jednostką pomocniczą może być również położone na terenie gminy miasto.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Jednostkę pomocniczą tworzy rada gminy, w drodze uchwały, po przeprowadzeniu konsultacji z mieszkańcami lub z ich inicjatywy.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tworzenia, łączenia, podziału oraz znoszenia jednostki pomocniczej określa statut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5a. </w:t>
      </w:r>
      <w:r>
        <w:rPr>
          <w:rFonts w:ascii="Times New Roman"/>
          <w:b/>
          <w:i w:val="false"/>
          <w:color w:val="000000"/>
          <w:sz w:val="24"/>
          <w:lang w:val="pl-Pl"/>
        </w:rPr>
        <w:t xml:space="preserve"> [Konsultacje z mieszkańcami; budżet obywatelski]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wypadkach przewidzianych </w:t>
      </w:r>
      <w:r>
        <w:rPr>
          <w:rFonts w:ascii="Times New Roman"/>
          <w:b w:val="false"/>
          <w:i w:val="false"/>
          <w:color w:val="1b1b1b"/>
          <w:sz w:val="24"/>
          <w:lang w:val="pl-Pl"/>
        </w:rPr>
        <w:t>ustawą</w:t>
      </w:r>
      <w:r>
        <w:rPr>
          <w:rFonts w:ascii="Times New Roman"/>
          <w:b w:val="false"/>
          <w:i w:val="false"/>
          <w:color w:val="000000"/>
          <w:sz w:val="24"/>
          <w:lang w:val="pl-Pl"/>
        </w:rPr>
        <w:t xml:space="preserve"> oraz w innych sprawach ważnych dla gminy mogą być przeprowadzane na jej terytorium konsultacje z mieszkańcami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przeprowadzania konsultacji z mieszkańcami gminy określa uchwała rady gminy, z zastrzeżeniem ust. 7.</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Szczególną formą konsultacji społecznych jest budżet obywatelski.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ramach budżetu obywatelskiego mieszkańcy w bezpośrednim głosowaniu decydują corocznie o części wydatków budżetu gminy. Zadania wybrane w ramach budżetu obywatelskiego zostają uwzględnione w uchwale budżetowej gminy. Rada gminy w toku prac nad projektem uchwały budżetowej nie może usuwać lub zmieniać w stopniu istotnym zadań wybranych w ramach budżetu obywatelskiego.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gminach będących miastami na prawach powiatu utworzenie budżetu obywatelskiego jest obowiązkowe, z tym że wysokość budżetu obywatelskiego wynosi co najmniej 0,5% wydatków gminy zawartych w ostatnim przedłożonym sprawozdaniu z wykonania budżetu.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Środki wydatkowane w ramach budżetu obywatelskiego mogą być dzielone na pule obejmujące całość gminy i jej części w postaci jednostek pomocniczych lub grup jednostek pomocniczych.</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gminy określa w drodze uchwały wymagania, jakie powinien spełniać projekt budżetu obywatelskiego,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wymogi formalne, jakim powinny odpowiadać zgłaszane projekty;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wymaganą liczbę podpisów mieszkańców popierających projekt, przy czym nie może być ona większa niż 0,1% mieszkańców terenu objętego pulą budżetu obywatelskiego, w którym zgłaszany jest projekt;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oceny zgłoszonych projektów co do ich zgodności z prawem, wykonalności technicznej, spełniania przez nie wymogów formalnych oraz tryb odwołania od decyzji o niedopuszczeniu projektu do głosowania;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przeprowadzania głosowania, ustalania wyników i podawania ich do publicznej wiadomości, biorąc pod uwagę, że zasady przeprowadzania głosowania muszą zapewniać równość i bezpośredniość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5b. </w:t>
      </w:r>
      <w:r>
        <w:rPr>
          <w:rFonts w:ascii="Times New Roman"/>
          <w:b/>
          <w:i w:val="false"/>
          <w:color w:val="000000"/>
          <w:sz w:val="24"/>
          <w:lang w:val="pl-Pl"/>
        </w:rPr>
        <w:t xml:space="preserve"> [Młodzieżowa rada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podejmuje działania na rzecz wspierania i upowszechniania idei samorządowej wśród mieszkańców gminy, w tym zwłaszcza wśród młodzieży.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na wniosek zainteresowanych środowisk może wyrazić zgodę na utworzenie młodzieżowej rady gminy mającej charakter konsultacyjny.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powołując młodzieżową radę gminy, nadaje jej statut określający tryb wyboru jej członków i zasady działania.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5c. </w:t>
      </w:r>
      <w:r>
        <w:rPr>
          <w:rFonts w:ascii="Times New Roman"/>
          <w:b/>
          <w:i w:val="false"/>
          <w:color w:val="000000"/>
          <w:sz w:val="24"/>
          <w:lang w:val="pl-Pl"/>
        </w:rPr>
        <w:t xml:space="preserve"> [Gminna rada seniorów]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sprzyja solidarności międzypokoleniowej oraz tworzy warunki do pobudzania aktywności obywatelskiej osób starszych w społeczności lokalnej.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z własnej inicjatywy lub na wniosek zainteresowanych środowisk, może utworzyć gminną radę seniorów.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Gminna rada seniorów ma charakter konsultacyjny, doradczy i inicjatywny.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Gminna rada seniorów składa się z przedstawicieli osób starszych oraz przedstawicieli podmiotów działających na rzecz osób starszych, w szczególności przedstawicieli organizacji pozarządowych oraz podmiotów prowadzących uniwersytety trzeciego wieku.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powołując gminną radę seniorów, nadaje jej statut określający tryb wyboru jej członków i zasady działania, dążąc do wykorzystania potencjału działających organizacji osób starszych oraz podmiotów działających na rzecz osób starszych, a także zapewnienia sprawnego sposobu wyboru członków gminnej rady seniorów.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gminy może w statucie jednostki pomocniczej upoważnić ją do utworzenia rady seniorów jednostki pomocniczej. Przepisy ust. 3-5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Zakres działania i zadania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[Zakres działania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zakresu działania gminy należą wszystkie sprawy publiczne o znaczeniu lokalnym, niezastrzeżone ustawami na rzecz innych podmiotów.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ustawy nie stanowią inaczej, rozstrzyganie w sprawach, o których mowa w ust. 1, należy do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[Zadania własne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Zaspokajanie zbiorowych potrzeb wspólnoty należy do zadań własnych gminy. W szczególności zadania własne obejmują sprawy: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ładu przestrzennego, gospodarki nieruchomościami, ochrony środowiska i przyrody oraz gospodarki wodnej;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gminnych dróg, ulic, mostów, placów oraz organizacji ruchu drogowego;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wodociągów i zaopatrzenia w wodę, kanalizacji, usuwania i oczyszczania ścieków komunalnych, utrzymania czystości i porządku oraz urządzeń sanitarnych, wysypisk i unieszkodliwiania odpadów komunalnych, zaopatrzenia w energię elektryczną i cieplną oraz gaz;</w:t>
      </w:r>
    </w:p>
    <w:p>
      <w:pPr>
        <w:spacing w:before="26" w:after="0"/>
        <w:ind w:left="373"/>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działalności w zakresie telekomunikacji;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lokalnego transportu zbiorowego;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ochrony zdrowia;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pomocy społecznej, w tym ośrodków i zakładów opiekuńczych;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wspierania rodziny i systemu pieczy zastępczej;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gminnego budownictwa mieszkaniowego;</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edukacji publicznej;</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kultury, w tym bibliotek gminnych i innych instytucji kultury oraz ochrony zabytków i opieki nad zabytkami;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kultury fizycznej i turystyki, w tym terenów rekreacyjnych i urządzeń sportowych;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targowisk i hal targowych;</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zieleni gminnej i zadrzewień;</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cmentarzy gminnych;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porządku publicznego i bezpieczeństwa obywateli oraz ochrony przeciwpożarowej i przeciwpowodziowej, w tym wyposażenia i utrzymania gminnego magazynu przeciwpowodziowego;</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utrzymania gminnych obiektów i urządzeń użyteczności publicznej oraz obiektów administracyjnych;</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polityki prorodzinnej, w tym zapewnienia kobietom w ciąży opieki socjalnej, medycznej i prawnej;</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wspierania i upowszechniania idei samorządowej, w tym tworzenia warunków do działania i rozwoju jednostek pomocniczych i wdrażania programów pobudzania aktywności obywatelskiej;</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promocji gminy;</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 xml:space="preserve">współpracy i działalności na rzecz organizacji pozarządowych oraz podmiotów wymienionych w </w:t>
      </w:r>
      <w:r>
        <w:rPr>
          <w:rFonts w:ascii="Times New Roman"/>
          <w:b w:val="false"/>
          <w:i w:val="false"/>
          <w:color w:val="1b1b1b"/>
          <w:sz w:val="24"/>
          <w:lang w:val="pl-Pl"/>
        </w:rPr>
        <w:t>art. 3 ust. 3</w:t>
      </w:r>
      <w:r>
        <w:rPr>
          <w:rFonts w:ascii="Times New Roman"/>
          <w:b w:val="false"/>
          <w:i w:val="false"/>
          <w:color w:val="000000"/>
          <w:sz w:val="24"/>
          <w:lang w:val="pl-Pl"/>
        </w:rPr>
        <w:t xml:space="preserve"> ustawy z dnia 24 kwietnia 2003 r. o działalności pożytku publicznego i o wolontariacie (Dz. U. z 2018 r. poz. 450, 650 i 723);</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współpracy ze społecznościami lokalnymi i regionalnymi innych państw.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1b1b1b"/>
          <w:sz w:val="24"/>
          <w:lang w:val="pl-Pl"/>
        </w:rPr>
        <w:t>Ustawy</w:t>
      </w:r>
      <w:r>
        <w:rPr>
          <w:rFonts w:ascii="Times New Roman"/>
          <w:b w:val="false"/>
          <w:i w:val="false"/>
          <w:color w:val="000000"/>
          <w:sz w:val="24"/>
          <w:lang w:val="pl-Pl"/>
        </w:rPr>
        <w:t xml:space="preserve"> określają, które zadania własne gminy mają charakter obowiązkowy.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Przekazanie gminie, w drodze ustawy, nowych zadań własnych wymaga zapewnienia koniecznych środków finansowych na ich realizację w postaci zwiększenia dochodów własnych gminy lub subwencji. Przepis art. 8 ust. 4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[Zadania zlecone z zakresu administracji rządowej]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1b1b1b"/>
          <w:sz w:val="24"/>
          <w:lang w:val="pl-Pl"/>
        </w:rPr>
        <w:t>Ustawy</w:t>
      </w:r>
      <w:r>
        <w:rPr>
          <w:rFonts w:ascii="Times New Roman"/>
          <w:b w:val="false"/>
          <w:i w:val="false"/>
          <w:color w:val="000000"/>
          <w:sz w:val="24"/>
          <w:lang w:val="pl-Pl"/>
        </w:rPr>
        <w:t xml:space="preserve"> mogą nakładać na gminę obowiązek wykonywania zadań zleconych z zakresu administracji rządowej, a także z zakresu organizacji przygotowań i przeprowadzenia wyborów powszechnych oraz referendów.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Zadania z zakresu administracji rządowej gmina może wykonywać również na podstawie porozumienia z organami tej administracji.</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Gmina może wykonywać zadania z zakresu właściwości powiatu oraz zadania z zakresu właściwości województwa na podstawie porozumień z tymi jednostkami samorządu terytorialnego.</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Spory majątkowe wynikłe z porozumień, o których mowa w ust. 2 i 2a oraz w art. 74, rozpatruje sąd powszechny.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Gmina otrzymuje środki finansowe w wysokości koniecznej do wykonania zadań, o których mowa w ust. 1, 2 i 2a.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Szczegółowe zasady i terminy przekazywania środków finansowych, o których mowa w ust. 3, określają </w:t>
      </w:r>
      <w:r>
        <w:rPr>
          <w:rFonts w:ascii="Times New Roman"/>
          <w:b w:val="false"/>
          <w:i w:val="false"/>
          <w:color w:val="1b1b1b"/>
          <w:sz w:val="24"/>
          <w:lang w:val="pl-Pl"/>
        </w:rPr>
        <w:t>ustawy</w:t>
      </w:r>
      <w:r>
        <w:rPr>
          <w:rFonts w:ascii="Times New Roman"/>
          <w:b w:val="false"/>
          <w:i w:val="false"/>
          <w:color w:val="000000"/>
          <w:sz w:val="24"/>
          <w:lang w:val="pl-Pl"/>
        </w:rPr>
        <w:t xml:space="preserve"> nakładające na gminy obowiązek wykonywania zadań zleconych lub zawarte porozumienia.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niedotrzymania terminów, o których mowa w ust. 4, gminie przysługują odsetki w wysokości ustalonej dla zaległości podatkowych.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8a.  </w:t>
      </w:r>
    </w:p>
    <w:p>
      <w:pPr>
        <w:spacing w:after="0"/>
        <w:ind w:left="0"/>
        <w:jc w:val="left"/>
        <w:textAlignment w:val="auto"/>
      </w:pPr>
      <w:r>
        <w:rPr>
          <w:rFonts w:ascii="Times New Roman"/>
          <w:b w:val="false"/>
          <w:i w:val="false"/>
          <w:color w:val="000000"/>
          <w:sz w:val="24"/>
          <w:lang w:val="pl-Pl"/>
        </w:rPr>
        <w:t>(utracił moc).</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[Prowadzenie działalności gospodarczej przez gminę. Sposoby realizowania zadań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wykonywania zadań gmina może tworzyć jednostki organizacyjne, a także zawierać umowy z innymi podmiotami, w tym z organizacjami pozarządowymi.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Gmina oraz inna gminna osoba prawna może prowadzić działalność gospodarczą wykraczającą poza zadania o charakterze użyteczności publicznej wyłącznie w przypadkach określonych w odrębnej </w:t>
      </w:r>
      <w:r>
        <w:rPr>
          <w:rFonts w:ascii="Times New Roman"/>
          <w:b w:val="false"/>
          <w:i w:val="false"/>
          <w:color w:val="1b1b1b"/>
          <w:sz w:val="24"/>
          <w:lang w:val="pl-Pl"/>
        </w:rPr>
        <w:t>ustawie</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Formy prowadzenia gospodarki gminnej, w tym wykonywania przez gminę zadań o charakterze użyteczności publicznej,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Zadaniami użyteczności publicznej, w rozumieniu ustawy, są zadania własne gminy, określone w art. 7 ust. 1, których celem jest bieżące i nieprzerwane zaspokajanie zbiorowych potrzeb ludności w drodze świadczenia usług powszechnie dostępnych.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9a.  </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lang w:val="pl-Pl"/>
        </w:rPr>
        <w:t xml:space="preserve"> [Monitoring]</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gminy lub jednostek organizacyjnych gminy, a także na terenie wokół takich nieruchomości i obiektów budowlanych, jeżeli jest to konieczne do zapewnienia porządku publicznego i bezpieczeństwa obywateli lub ochrony przeciwpożarowej i przeciwpowodziowej.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Monitoring nie obejmuje pomieszczeń sanitarnych, szatni, stołówek, palarni oraz obiektów socjalnych.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Nagrania obrazu zawierające dane osobowe przetwarza się wyłącznie do celów, dla których zostały zebrane, i przechowuje przez okres nieprzekraczający 3 miesięcy od dnia nagrania, o ile przepisy odrębne nie stanowią inaczej.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upływie okresu, o którym mowa w ust. 3, uzyskane w wyniku monitoringu nagrania obrazu zawierające dane osobowe, podlegają zniszczeniu, z wyjątkiem sytuacji, w których nagrania zostały zabezpieczone, zgodnie z odrębnymi przepisami.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Nieruchomości i obiekty budowlane objęte monitoringiem oznacza się w sposób widoczny i czytelny informacją o monitoringu, w szczególności za pomocą odpowiednich znaków.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[Współdziałanie między jednostkami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Wykonywanie zadań publicznych może być realizowane w drodze współdziałania między jednostkami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Gminy, związki międzygminne oraz stowarzyszenia jednostek samorządu terytorialnego mogą sobie wzajemnie bądź innym jednostkom samorządu terytorialnego udzielać pomocy, w tym pomocy finansowej.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10a. </w:t>
      </w:r>
      <w:r>
        <w:rPr>
          <w:rFonts w:ascii="Times New Roman"/>
          <w:b/>
          <w:i w:val="false"/>
          <w:color w:val="000000"/>
          <w:sz w:val="24"/>
          <w:lang w:val="pl-Pl"/>
        </w:rPr>
        <w:t xml:space="preserve"> [Wspólna obsługa administracyjna, finansowa i organizacyjna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może zapewnić wspólną obsługę, w szczególności administracyjną, finansową i organizacyjną: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jednostkom organizacyjnym gminy zaliczanym do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gminnym instytucjom kultury,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innym zaliczanym do sektora finansów publicznych gminnym osobom prawnym utworzonym na podstawie odrębnych ustaw w celu wykonywania zadań publicznych, z wyłączeniem przedsiębiorstw, instytutów badawczych, banków i spółek prawa handlowego</w:t>
      </w:r>
    </w:p>
    <w:p>
      <w:pPr>
        <w:spacing w:before="25" w:after="0"/>
        <w:ind w:left="0"/>
        <w:jc w:val="both"/>
        <w:textAlignment w:val="auto"/>
      </w:pPr>
      <w:r>
        <w:rPr>
          <w:rFonts w:ascii="Times New Roman"/>
          <w:b w:val="false"/>
          <w:i w:val="false"/>
          <w:color w:val="000000"/>
          <w:sz w:val="24"/>
          <w:lang w:val="pl-Pl"/>
        </w:rPr>
        <w:t>- zwanym dalej "jednostkami obsługiwanymi".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10b. </w:t>
      </w:r>
      <w:r>
        <w:rPr>
          <w:rFonts w:ascii="Times New Roman"/>
          <w:b/>
          <w:i w:val="false"/>
          <w:color w:val="000000"/>
          <w:sz w:val="24"/>
          <w:lang w:val="pl-Pl"/>
        </w:rPr>
        <w:t xml:space="preserve"> [Zakres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Wspólną obsługę mogą prowadzić urząd gminy, inna jednostka organizacyjna gminy, jednostka organizacyjna związku międzygminnego albo jednostka organizacyjna związku powiatowo-gminnego, zwane dalej "jednostkami obsługującymi".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w odniesieniu do jednostek obsługiwanych, o których mowa w art. 10a pkt 1, określa, w drodze uchwały,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obsługujące;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obsługiwane;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obowiązków powierzonych jednostkom obsługującym w ramach wspólnej obsługi.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Jednostki obsługiwane, o których mowa w art. 10a pkt 2 i 3, mogą, na podstawie porozumień zawartych przez te jednostki z jednostką obsługującą, przystąpić do wspólnej obsługi, po uprzednim zgłoszeniu tego zamiaru wójtowi. Zakres wspólnej obsługi określa zawarte porozumienie.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Jednostka obsługująca ma prawo żądania od jednostki obsługiwanej informacji oraz wglądu w dokumentację w zakresie niezbędnym do wykonywania zadań w ramach wspólnej obsługi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Jednostka obsługiwana ma prawo żądania od jednostki obsługującej informacji oraz wglądu w dokumentację w zakresie zadań wykonywanych przez jednostkę obsługującą w ramach wspólnej obsługi.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10c. </w:t>
      </w:r>
      <w:r>
        <w:rPr>
          <w:rFonts w:ascii="Times New Roman"/>
          <w:b/>
          <w:i w:val="false"/>
          <w:color w:val="000000"/>
          <w:sz w:val="24"/>
          <w:lang w:val="pl-Pl"/>
        </w:rPr>
        <w:t xml:space="preserve"> [Wyłączenia z zakresu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Zakres wspólnej obsługi nie może obejmować kompetencji kierowników jednostek zaliczanych do sektora finansów publicznych do dysponowania środkami publicznymi oraz zaciągania zobowiązań, a także sporządzania i zatwierdzania planu finansowego oraz przeniesień wydatków w tym planie.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powierzenia obowiązków z zakresu rachunkowości i sprawozdawczości jednostek obsługiwanych, o których mowa w art. 10a pkt 1 i 2, są one przekazywane w całości.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10d. </w:t>
      </w:r>
      <w:r>
        <w:rPr>
          <w:rFonts w:ascii="Times New Roman"/>
          <w:b/>
          <w:i w:val="false"/>
          <w:color w:val="000000"/>
          <w:sz w:val="24"/>
          <w:lang w:val="pl-Pl"/>
        </w:rPr>
        <w:t xml:space="preserve"> [Przetwarzanie danych osobowych w ramach wspólnej obsługi]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Jednostka obsługująca jest uprawniona do przetwarzania danych osobowych przetwarzanych przez jednostkę obsługiwaną w zakresie i celu niezbędnych do wykonywania zadań w ramach wspólnej obsługi tej jednostki.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Władze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[Formy podejmowania rozstrzygnięć przez mieszkańców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Mieszkańcy gminy podejmują rozstrzygnięcia w głosowaniu powszechnym (poprzez wybory i referendum) lub za pośrednictwem organów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11a. </w:t>
      </w:r>
      <w:r>
        <w:rPr>
          <w:rFonts w:ascii="Times New Roman"/>
          <w:b/>
          <w:i w:val="false"/>
          <w:color w:val="000000"/>
          <w:sz w:val="24"/>
          <w:lang w:val="pl-Pl"/>
        </w:rPr>
        <w:t xml:space="preserve"> [Organy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Organami gminy są: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(burmistrz, prezydent miasta).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Zasady i tryb przeprowadzania wyborów do rady gminy oraz wyboru wójta (burmistrza, prezydenta miasta) określają odrębne </w:t>
      </w:r>
      <w:r>
        <w:rPr>
          <w:rFonts w:ascii="Times New Roman"/>
          <w:b w:val="false"/>
          <w:i w:val="false"/>
          <w:color w:val="1b1b1b"/>
          <w:sz w:val="24"/>
          <w:lang w:val="pl-Pl"/>
        </w:rPr>
        <w:t>ustawy</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Ilekroć w ustawie jest mowa o wójcie, należy przez to rozumieć także burmistrza oraz prezydenta miasta.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11b. </w:t>
      </w:r>
      <w:r>
        <w:rPr>
          <w:rFonts w:ascii="Times New Roman"/>
          <w:b/>
          <w:i w:val="false"/>
          <w:color w:val="000000"/>
          <w:sz w:val="24"/>
          <w:lang w:val="pl-Pl"/>
        </w:rPr>
        <w:t xml:space="preserve"> [Jawność działania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Działalność organów gminy jest jawna. Ograniczenia jawności mogą wynikać wyłącznie z </w:t>
      </w:r>
      <w:r>
        <w:rPr>
          <w:rFonts w:ascii="Times New Roman"/>
          <w:b w:val="false"/>
          <w:i w:val="false"/>
          <w:color w:val="1b1b1b"/>
          <w:sz w:val="24"/>
          <w:lang w:val="pl-Pl"/>
        </w:rPr>
        <w:t>ustaw</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Jawność działania organów gminy obejmuje w szczególności prawo obywateli do uzyskiwania informacji, wstępu na sesje rady gminy i posiedzenia jej komisji, a także dostępu do dokumentów wynikających z wykonywania zadań publicznych, w tym protokołów posiedzeń organów gminy i komisji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dostępu do dokumentów i korzystania z nich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[Referendum 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przeprowadzania referendum gminnego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[Podejmowanie uchwał przez radę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rady gminy zapadają zwykłą większością głosów w obecności co najmniej połowy ustawowego składu rady, w głosowaniu jawnym, chyba że ustawa stanowi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Głosowania jawne na sesjach rady odbywają się za pomocą urządzeń umożliwiających sporządzenie i utrwalenie imiennego wykazu głosowań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przeprowadzenie głosowania w sposób określony w ust. 2 nie jest możliwe z przyczyn technicznych przeprowadza się głosowanie imienne.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Imienne wykazy głosowań radnych podaje się niezwłocznie do publicznej wiadomości w Biuletynie Informacji Publicznej i na stronie internetowej gminy oraz w inny sposób zwyczajowo przyjęty na obszarze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[Rada gminy (miejska) jako organ stanowiący i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zastrzeżeniem art. 12 organem stanowiącym i kontrolnym w gminie jest rada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siedziba rady gminy znajduje się w mieście położonym na terytorium tej gminy, rada nosi nazwę rady miejskiej.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[Kadencja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Kadencja rady gminy trwa 5 lat licząc od dnia wyboru.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[Liczbowy skład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rady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piętnastu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jeden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trzech w gminach do 100 000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dwudziestu pięciu w gminach do 200 000 mieszkańców oraz po trzech na każde dalsze rozpoczęte 100 000 mieszkańców, nie więcej jednak niż czterdziestu pięciu radnych.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rady gminy powstałej w wyniku połączenia gmin, w pierwszej kadencji wchodzą radni w liczbie: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dwudziestu 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dwudziestu trzech w gminach do 50 000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dwudziestu pięciu w gminach do 100 000 mieszkańców oraz po trzech na każde dalsze rozpoczęte 100 000 mieszkańców, nie więcej jednak niż czterdziestu ośmiu radnych.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[Zakres właściwości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 właściwości rady gminy należą wszystkie sprawy pozostające w zakresie działania gminy, o ile ustawy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wyłącznej właściwości rady gminy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uchwalanie statutu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ustalanie wynagrodzenia wójta, stanowienie o kierunkach jego działania oraz przyjmowanie sprawozdań z jego działalności;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powoływanie i odwoływanie skarbnika gminy, który jest głównym księgowym budżetu - na wniosek wójta;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uchwalanie budżetu gminy, rozpatrywanie sprawozdania z wykonania budżetu oraz podejmowanie uchwały w sprawie udzielenia lub nieudzielenia absolutorium z tego tytułu;</w:t>
      </w:r>
    </w:p>
    <w:p>
      <w:pPr>
        <w:spacing w:before="26" w:after="0"/>
        <w:ind w:left="373"/>
        <w:jc w:val="left"/>
        <w:textAlignment w:val="auto"/>
      </w:pPr>
      <w:r>
        <w:rPr>
          <w:rFonts w:ascii="Times New Roman"/>
          <w:b w:val="false"/>
          <w:i w:val="false"/>
          <w:color w:val="000000"/>
          <w:sz w:val="24"/>
          <w:lang w:val="pl-Pl"/>
        </w:rPr>
        <w:t xml:space="preserve">4a) </w:t>
      </w:r>
      <w:r>
        <w:rPr>
          <w:rFonts w:ascii="Times New Roman"/>
          <w:b w:val="false"/>
          <w:i w:val="false"/>
          <w:color w:val="000000"/>
          <w:sz w:val="24"/>
          <w:lang w:val="pl-Pl"/>
        </w:rPr>
        <w:t>rozpatrywanie raportu o stanie gminy oraz podejmowanie uchwały w sprawie udzielenia lub nieudzielenia wotum zaufania z tego tytułu;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uchwalanie studium uwarunkowań i kierunków zagospodarowania przestrzennego gminy oraz miejscowych planów zagospodarowania przestrzennego;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uchwalanie programów gospodarczych;</w:t>
      </w:r>
    </w:p>
    <w:p>
      <w:pPr>
        <w:spacing w:before="26" w:after="0"/>
        <w:ind w:left="373"/>
        <w:jc w:val="left"/>
        <w:textAlignment w:val="auto"/>
      </w:pPr>
      <w:r>
        <w:rPr>
          <w:rFonts w:ascii="Times New Roman"/>
          <w:b w:val="false"/>
          <w:i w:val="false"/>
          <w:color w:val="000000"/>
          <w:sz w:val="24"/>
          <w:lang w:val="pl-Pl"/>
        </w:rPr>
        <w:t xml:space="preserve">6a) </w:t>
      </w:r>
      <w:r>
        <w:rPr>
          <w:rFonts w:ascii="Times New Roman"/>
          <w:b w:val="false"/>
          <w:i w:val="false"/>
          <w:color w:val="000000"/>
          <w:sz w:val="24"/>
          <w:lang w:val="pl-Pl"/>
        </w:rPr>
        <w:t xml:space="preserve">przyjmowanie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ustalanie zakresu działania jednostek pomocniczych, zasad przekazywania im składników mienia do korzystania oraz zasad przekazywania środków budżetowych na realizację zadań przez te jednostki;</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 xml:space="preserve">podejmowanie uchwał w sprawach podatków i opłat w granicach określonych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podejmowanie uchwał w sprawach majątkowych gminy, przekraczających zakres zwykłego zarządu, dotyczących: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xml:space="preserve">zasad nabywania, zbywania i obciążania nieruchomości oraz ich wydzierżawiania lub wynajmowania na czas oznaczony dłuższy niż 3 lata lub na czas nieoznaczony, o ile </w:t>
      </w:r>
      <w:r>
        <w:rPr>
          <w:rFonts w:ascii="Times New Roman"/>
          <w:b w:val="false"/>
          <w:i w:val="false"/>
          <w:color w:val="1b1b1b"/>
          <w:sz w:val="24"/>
          <w:lang w:val="pl-Pl"/>
        </w:rPr>
        <w:t>ustawy</w:t>
      </w:r>
      <w:r>
        <w:rPr>
          <w:rFonts w:ascii="Times New Roman"/>
          <w:b w:val="false"/>
          <w:i w:val="false"/>
          <w:color w:val="000000"/>
          <w:sz w:val="24"/>
          <w:lang w:val="pl-Pl"/>
        </w:rPr>
        <w:t xml:space="preserve"> szczególne nie stanowią inaczej; uchwała rady gminy jest wymagana również w przypadku, gdy po umowie zawartej na czas oznaczony do 3 lat strony zawierają kolejne umowy, których przedmiotem jest ta sama nieruchomość; do czasu określenia zasad wójt może dokonywać tych czynności wyłącznie za zgodą rady gminy,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emitowania obligacji oraz określania zasad ich zbywania, nabywania i wykupu przez wójta,</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w:t>
      </w:r>
      <w:r>
        <w:rPr>
          <w:rFonts w:ascii="Times New Roman"/>
          <w:b w:val="false"/>
          <w:i w:val="false"/>
          <w:color w:val="000000"/>
          <w:sz w:val="24"/>
          <w:lang w:val="pl-Pl"/>
        </w:rPr>
        <w:t xml:space="preserve"> zaciągania długoterminowych zobowiązań zaliczanych do tytułu dłużnego, o którym mowa w </w:t>
      </w:r>
      <w:r>
        <w:rPr>
          <w:rFonts w:ascii="Times New Roman"/>
          <w:b w:val="false"/>
          <w:i w:val="false"/>
          <w:color w:val="1b1b1b"/>
          <w:sz w:val="24"/>
          <w:lang w:val="pl-Pl"/>
        </w:rPr>
        <w:t>art. 72 ust. 1 pkt 2</w:t>
      </w:r>
      <w:r>
        <w:rPr>
          <w:rFonts w:ascii="Times New Roman"/>
          <w:b w:val="false"/>
          <w:i w:val="false"/>
          <w:color w:val="000000"/>
          <w:sz w:val="24"/>
          <w:lang w:val="pl-Pl"/>
        </w:rPr>
        <w:t xml:space="preserve"> ustawy z dnia 27 sierpnia 2009 r. o finansach publicznych (Dz. U. z 2017 r. poz. 2077, z późn. zm.),</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ustalania maksymalnej wysokości pożyczek i kredytów krótkoterminowych zaciąganych przez wójta w roku budżetowym,</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zobowiązań w zakresie podejmowania inwestycji i remontów o wartości przekraczającej granicę ustalaną corocznie przez radę gminy,</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tworzenia i przystępowania do spółek i spółdzielni oraz rozwiązywania i występowania z nich,</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określania zasad wnoszenia, cofania i zbywania udziałów i akcji przez wójta,</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tworzenia, likwidacji i reorganizacji przedsiębiorstw, zakładów i innych gminnych jednostek organizacyjnych oraz wyposażania ich w majątek,</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ustalania maksymalnej wysokości pożyczek i poręczeń udzielanych przez wójta w roku budżetowym;</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określanie wysokości sumy, do której wójt może samodzielnie zaciągać zobowiązania;</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podejmowanie uchwał w sprawie przyjęcia zadań, o których mowa w art. 8 ust. 2 i 2a;</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podejmowanie uchwał w sprawach współdziałania z innymi gminami oraz wydzielanie na ten cel odpowiedniego majątku;</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12a) </w:t>
      </w:r>
      <w:r>
        <w:rPr>
          <w:rFonts w:ascii="Times New Roman"/>
          <w:b w:val="false"/>
          <w:i w:val="false"/>
          <w:color w:val="000000"/>
          <w:sz w:val="24"/>
          <w:lang w:val="pl-Pl"/>
        </w:rPr>
        <w:t>podejmowanie uchwał w sprawach współpracy ze społecznościami lokalnymi i regionalnymi innych państw oraz przystępowania do międzynarodowych zrzeszeń społeczności lokalnych i regionalnych;</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podejmowanie uchwał w sprawach herbu gminy, nazw ulic i placów będących drogami publicznymi lub nazw dróg wewnętrznych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21 marca 1985 r. o drogach publicznych (Dz. U. z 2017 r. poz. 2222 oraz z 2018 r. poz. 12, 138, 159 i 317), a także wznoszenia pomników;</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nadawanie honorowego obywatelstwa gminy;</w:t>
      </w:r>
    </w:p>
    <w:p>
      <w:pPr>
        <w:spacing w:before="26" w:after="0"/>
        <w:ind w:left="373"/>
        <w:jc w:val="left"/>
        <w:textAlignment w:val="auto"/>
      </w:pPr>
      <w:r>
        <w:rPr>
          <w:rFonts w:ascii="Times New Roman"/>
          <w:b w:val="false"/>
          <w:i w:val="false"/>
          <w:color w:val="000000"/>
          <w:sz w:val="24"/>
          <w:lang w:val="pl-Pl"/>
        </w:rPr>
        <w:t> </w:t>
      </w:r>
      <w:r>
        <w:rPr>
          <w:rFonts w:ascii="Times New Roman"/>
          <w:b w:val="false"/>
          <w:i w:val="false"/>
          <w:color w:val="000000"/>
          <w:sz w:val="24"/>
          <w:lang w:val="pl-Pl"/>
        </w:rPr>
        <w:t xml:space="preserve"> 14a) </w:t>
      </w:r>
      <w:r>
        <w:rPr>
          <w:rFonts w:ascii="Times New Roman"/>
          <w:b w:val="false"/>
          <w:i w:val="false"/>
          <w:color w:val="000000"/>
          <w:sz w:val="24"/>
          <w:lang w:val="pl-Pl"/>
        </w:rPr>
        <w:t>podejmowanie uchwał w sprawie zasad udzielania stypendiów dla uczniów i studentów;</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stanowienie w innych sprawach zastrzeżonych ustawami do kompetencji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18a. </w:t>
      </w:r>
      <w:r>
        <w:rPr>
          <w:rFonts w:ascii="Times New Roman"/>
          <w:b/>
          <w:i w:val="false"/>
          <w:color w:val="000000"/>
          <w:sz w:val="24"/>
          <w:lang w:val="pl-Pl"/>
        </w:rPr>
        <w:t xml:space="preserve"> [Komisja rewizyjna]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kontroluje działalność wójta, gminnych jednostek organizacyjnych oraz jednostek pomocniczych gminy; w tym celu powołuje komisję rewizyjną.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rewizyjnej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Komisja rewizyjna opiniuje wykonanie budżetu gminy i występuje z wnioskiem do rady gminy w sprawie udzielenia lub nieudzielenia absolutorium wójtowi. Wniosek w sprawie absolutorium podlega zaopiniowaniu przez regionalną izbę obrachunkową.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Komisja rewizyjna wykonuje inne zadania zlecone przez radę w zakresie kontroli. Uprawnienie to nie narusza uprawnień kontrolnych innych komisji, powoływanych przez radę gminy na podstawie art. 21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i tryb działania komisji rewizyjnej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18b. </w:t>
      </w:r>
      <w:r>
        <w:rPr>
          <w:rFonts w:ascii="Times New Roman"/>
          <w:b/>
          <w:i w:val="false"/>
          <w:color w:val="000000"/>
          <w:sz w:val="24"/>
          <w:lang w:val="pl-Pl"/>
        </w:rPr>
        <w:t xml:space="preserve"> [Rozpatrywanie skarg, wniosków i petycji]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rozpatruje skargi na działania wójta i gminnych jednostek organizacyjnych; wnioski oraz petycje składane przez obywateli; w tym celu powołuje komisję skarg, wniosków i petycji.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skład komisji skarg, wniosków i petycji wchodzą radni, w tym przedstawiciele wszystkich klubów, z wyjątkiem radnych pełniących funkcje, o których mowa w art. 19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i tryb działania komisji skarg, wniosków i petycji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[Wybór oraz odwołanie przewodniczącego i wiceprzewodniczącego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wybiera ze swego grona przewodniczącego i 1-3 wiceprzewodniczących bezwzględną większością głosów w obecności co najmniej połowy ustawowego składu rady, w głosowaniu tajnym.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Zadaniem przewodniczącego jest wyłącznie organizowanie pracy rady oraz prowadzenie obrad rady. Przewodniczący może wyznaczyć do wykonywania swoich zadań wiceprzewodniczącego. W przypadku nieobecności przewodniczącego i niewyznaczenia wiceprzewodniczącego, zadania przewodniczącego wykonuje wiceprzewodniczący najstarszy wiekiem.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Odwołanie przewodniczącego i wiceprzewodniczących następuje na wniosek co najmniej 1/4 ustawowego składu rady gminy w trybie określonym w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rezygnacji przewodniczącego lub wiceprzewodniczącego rada podejmuje uchwałę w sprawie przyjęcia tej rezygnacji nie później niż w ciągu 1 miesiąca od dnia złożenia rezygnacji.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Niepodjęcie uchwały, o której mowa w ust. 5, w ciągu 1 miesiąca od dnia złożenia rezygnacji przez przewodniczącego lub wiceprzewodniczącego jest równoznaczne z przyjęciem rezygnacji przez radę gminy z upływem ostatniego dnia miesiąca, w którym powinna być podjęta uchwała.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odwołania lub przyjęcia rezygnacji przewodniczącego i wiceprzewodniczących oraz niewybrania w ich miejsce osób do pełnienia tych funkcji w terminie 30 dni od dnia przyjęcia rezygnacji albo od dnia odwołania, sesję rady gminy w celu wyboru przewodniczącego, zwołuje wojewoda. Sesja zwoływana jest na dzień przypadający w ciągu 7 dni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Sesję rady gminy, o której mowa w ust. 7, do czasu wyboru przewodniczącego prowadzi najstarszy wiekiem radny obecny na sesji, który wyraził zgodę na prowadzenie sesji.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[Zwoływanie sesji oraz ustalanie porządku obrad; transmisja i utrwalanie obrad]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obraduje na sesjach zwoływanych przez przewodniczącego w miarę potrzeby, nie rzadziej jednak niż raz na kwartał. Do zawiadomienia o zwołaniu sesji dołącza się porządek obrad wraz z projektami uchwał.</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Rada gminy może wprowadzić zmiany w porządku bezwzględną większością głosów ustawowego składu rady.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Obrady rady gminy są transmitowane i utrwalane za pomocą urządzeń rejestrujących obraz i dźwięk. Nagrania obrad są udostępniane w Biuletynie Informacji Publicznej i na stronie internetowej gminy oraz w inny sposób zwyczajowo przyjęty.</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(uchylony).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Pierwszą sesję nowo wybranej rady gminy zwołuje komisarz wyborczy na dzień przypadający w ciągu 7 dni po upływie kadencji rady.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t>
      </w:r>
      <w:r>
        <w:rPr>
          <w:rFonts w:ascii="Times New Roman"/>
          <w:b w:val="false"/>
          <w:i w:val="false"/>
          <w:color w:val="000000"/>
          <w:sz w:val="24"/>
          <w:lang w:val="pl-Pl"/>
        </w:rPr>
        <w:t> W przypadku wyborów przedterminowych pierwszą sesję zwołuje osoba, którą Prezes Rady Ministrów wyznaczył do pełnienia funkcji organów jednostki samorządu terytorialnego, na dzień przypadający w ciągu 7 dni po ogłoszeniu wyników wyborów do rady gminy.</w:t>
      </w:r>
    </w:p>
    <w:p>
      <w:pPr>
        <w:spacing w:before="26" w:after="0"/>
        <w:ind w:left="0"/>
        <w:jc w:val="left"/>
        <w:textAlignment w:val="auto"/>
      </w:pPr>
      <w:r>
        <w:rPr>
          <w:rFonts w:ascii="Times New Roman"/>
          <w:b w:val="false"/>
          <w:i w:val="false"/>
          <w:color w:val="000000"/>
          <w:sz w:val="24"/>
          <w:lang w:val="pl-Pl"/>
        </w:rPr>
        <w:t xml:space="preserve">2ba.  </w:t>
      </w:r>
      <w:r>
        <w:rPr>
          <w:rFonts w:ascii="Times New Roman"/>
          <w:b w:val="false"/>
          <w:i w:val="false"/>
          <w:color w:val="000000"/>
          <w:sz w:val="24"/>
          <w:lang w:val="pl-Pl"/>
        </w:rPr>
        <w:t xml:space="preserve">Pierwszą sesję rady gminy powstałej w wyniku połączenia gmin lub rady nowo utworzonej gminy zwołuje komisarz wyborczy na dzień przypadający w terminie 7 dni po dniu ogłoszenia wyników wyborów do rady, a w przypadku, o którym mowa w </w:t>
      </w:r>
      <w:r>
        <w:rPr>
          <w:rFonts w:ascii="Times New Roman"/>
          <w:b w:val="false"/>
          <w:i w:val="false"/>
          <w:color w:val="1b1b1b"/>
          <w:sz w:val="24"/>
          <w:lang w:val="pl-Pl"/>
        </w:rPr>
        <w:t>art. 390a § 2</w:t>
      </w:r>
      <w:r>
        <w:rPr>
          <w:rFonts w:ascii="Times New Roman"/>
          <w:b w:val="false"/>
          <w:i w:val="false"/>
          <w:color w:val="000000"/>
          <w:sz w:val="24"/>
          <w:lang w:val="pl-Pl"/>
        </w:rPr>
        <w:t xml:space="preserve"> ustawy z dnia 5 stycznia 2011 r. - Kodeks wyborczy, na dzień przypadający w terminie 7 dni od dnia powstania gminy.</w:t>
      </w:r>
    </w:p>
    <w:p>
      <w:pPr>
        <w:spacing w:before="26" w:after="0"/>
        <w:ind w:left="0"/>
        <w:jc w:val="left"/>
        <w:textAlignment w:val="auto"/>
      </w:pPr>
      <w:r>
        <w:rPr>
          <w:rFonts w:ascii="Times New Roman"/>
          <w:b w:val="false"/>
          <w:i w:val="false"/>
          <w:color w:val="000000"/>
          <w:sz w:val="24"/>
          <w:lang w:val="pl-Pl"/>
        </w:rPr>
        <w:t xml:space="preserve">2c.  </w:t>
      </w:r>
      <w:r>
        <w:rPr>
          <w:rFonts w:ascii="Times New Roman"/>
          <w:b w:val="false"/>
          <w:i w:val="false"/>
          <w:color w:val="000000"/>
          <w:sz w:val="24"/>
          <w:lang w:val="pl-Pl"/>
        </w:rPr>
        <w:t>Pierwszą sesję nowo wybranej rady gminy, do czasu wyboru przewodniczącego rady, prowadzi najstarszy wiekiem radny obecny na sesji.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wniosek wójta lub co najmniej 1/4 ustawowego składu rady gminy przewodniczący obowiązany jest zwołać sesję na dzień przypadający w ciągu 7 dni od dnia złożenia wniosku. Wniosek o zwołanie sesji powinien spełniać wymogi określone w ust. 1 w zdaniu drugim.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zmiany porządku obrad sesji zwołanej w trybie określonym w ust. 3 stosuje się przepis ust. 1a, z tym że dodatkowo wymagana jest zgoda wnioskodawcy.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wniosek wójta przewodniczący rady gminy jest obowiązany wprowadzić do porządku obrad najbliższej sesji rady gminy projekt uchwały, jeżeli wpłynął on do rady gminy co najmniej 7 dni przed dniem rozpoczęcia sesji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Na wniosek klubu radnych przewodniczący rady gminy jest obowiązany wprowadzić do porządku obrad najbliższej sesji rady gminy projekt uchwały, zgłoszony przez klub radnych, jeżeli wpłynął on do rady gminy co najmniej 7 dni przed dniem rozpoczęcia sesji rady. W trybie, o którym mowa w zdaniu pierwszym, każdy klub radnych może zgłosić nie więcej niż jeden projekt uchwały na każdą kolejną sesję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[Stałe i doraźne komisje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ze swojego grona może powoływać stałe i doraźne komisje do określonych zadań, ustalając przedmiot działania oraz skład osobowy.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Komisje podlegają radzie gminy, przedkładają jej plan pracy oraz sprawozdania z działalności.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posiedzeniach komisji mogą uczestniczyć radni niebędący jej członkami. Mogą oni zabierać głos w dyskusji i składać wnioski bez prawa udziału w głosowaniu.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21a. </w:t>
      </w:r>
      <w:r>
        <w:rPr>
          <w:rFonts w:ascii="Times New Roman"/>
          <w:b/>
          <w:i w:val="false"/>
          <w:color w:val="000000"/>
          <w:sz w:val="24"/>
          <w:lang w:val="pl-Pl"/>
        </w:rPr>
        <w:t xml:space="preserve"> [Polecenia służbowe wydawane przez przewodniczącego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rady gminy w związku z realizacją swoich obowiązków może wydawać polecenia służbowe pracownikom urzędu gminy wykonującym zadania organizacyjne, prawne oraz inne zadania związane z funkcjonowaniem rady gminy, komisji i radnych. W tym przypadku przewodniczący rady gminy wykonuje uprawnienia zwierzchnika służbowego w stosunku do pracowników, o których mowa w zdaniu pierwszym.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[Statut gminy. Ogłoszenie statutu]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wewnętrzną oraz tryb pracy organów gminy określa statut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gminy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[Status prawny radnego. Kluby radnych]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obowiązany jest kierować się dobrem wspólnoty samorządowej gminy. Radny utrzymuje stałą więź z mieszkańcami oraz ich organizacjami, a w szczególności przyjmuje zgłaszane przez mieszkańców gminy postulaty i przedstawia je organom gminy do rozpatrzenia, nie jest jednak związany instrukcjami wyborców.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mogą tworzyć kluby radnych.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Klub radnych tworzy co najmniej 3 radnych.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działania klubów radnych określa statut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23a. </w:t>
      </w:r>
      <w:r>
        <w:rPr>
          <w:rFonts w:ascii="Times New Roman"/>
          <w:b/>
          <w:i w:val="false"/>
          <w:color w:val="000000"/>
          <w:sz w:val="24"/>
          <w:lang w:val="pl-Pl"/>
        </w:rPr>
        <w:t xml:space="preserve"> [Ślubowanie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mandatu radni składają ślubowanie:</w:t>
      </w:r>
    </w:p>
    <w:p>
      <w:pPr>
        <w:spacing w:before="25" w:after="0"/>
        <w:ind w:left="0"/>
        <w:jc w:val="both"/>
        <w:textAlignment w:val="auto"/>
      </w:pPr>
      <w:r>
        <w:rPr>
          <w:rFonts w:ascii="Times New Roman"/>
          <w:b w:val="false"/>
          <w:i w:val="false"/>
          <w:color w:val="000000"/>
          <w:sz w:val="24"/>
          <w:lang w:val="pl-Pl"/>
        </w:rPr>
        <w:t>"Wierny Konstytucji i prawu Rzeczypospolitej Polskiej, ślubuję uroczyście obowiązki radnego sprawować godnie, rzetelnie i uczciwie, mając na względzie dobro mojej gminy i jej mieszkańców".</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Ślubowanie odbywa się w ten sposób, że po odczytaniu roty wywołani kolejno radni powstają i wypowiadają słowo "ślubuję". Ślubowanie może być złożone z dodaniem zdania: "Tak mi dopomóż Bóg".</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Radni nieobecni na pierwszej sesji rady gminy oraz radni, którzy uzyskali mandat w czasie trwania kadencji, składają ślubowanie na pierwszej sesji, na której są obecni.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[Obowiązek radnego udziału w pracach; uprawnienia radnego; interpelacje i zapytania]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jest obowiązany brać udział w pracach rady gminy i jej komisji oraz innych instytucji samorządowych, do których został wybrany lub desygnowany.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wykonywaniu mandatu radnego radny ma prawo, jeżeli nie narusza to dóbr osobistych innych osób, do uzyskiwania informacji i materiałów, wstępu do pomieszczeń, w których znajdują się te informacje i materiały, oraz wglądu w działalność urzędu gminy, a także spółek z udziałem gminy, spółek handlowych z udziałem gminnych osób prawnych, gminnych osób prawnych, oraz zakładów, przedsiębiorstw i innych gminnych jednostek organizacyjnych, z zachowaniem </w:t>
      </w:r>
      <w:r>
        <w:rPr>
          <w:rFonts w:ascii="Times New Roman"/>
          <w:b w:val="false"/>
          <w:i w:val="false"/>
          <w:color w:val="1b1b1b"/>
          <w:sz w:val="24"/>
          <w:lang w:val="pl-Pl"/>
        </w:rPr>
        <w:t>przepisów</w:t>
      </w:r>
      <w:r>
        <w:rPr>
          <w:rFonts w:ascii="Times New Roman"/>
          <w:b w:val="false"/>
          <w:i w:val="false"/>
          <w:color w:val="000000"/>
          <w:sz w:val="24"/>
          <w:lang w:val="pl-Pl"/>
        </w:rPr>
        <w:t xml:space="preserve"> o tajemnicy prawnie chronionej.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sprawach dotyczących gminy radni mogą kierować interpelacje i zapytania do wójta.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Interpelacja dotyczy spraw o istotnym znaczeniu dla gminy. Interpelacja powinna zawierać krótkie przedstawienie stanu faktycznego będącego jej przedmiotem oraz wynikające z niej pytania.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Zapytania składa się w sprawach aktualnych problemów gminy, a także w celu uzyskania informacji o konkretnym stanie faktycznym. Przepis ust. 4 zdanie drugie stosuje się odpowiednio.</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Interpelacje i zapytania składane są na piśmie do przewodniczącego rady, który przekazuje je niezwłocznie wójtowi. Wójt, lub osoba przez niego wyznaczona, jest zobowiązana udzielić odpowiedzi na piśmie nie później niż w terminie 14 dni od dnia otrzymania interpelacji lub zapytania.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Treść interpelacji i zapytań oraz udzielonych odpowiedzi podawana jest do publicznej wiadomości poprzez niezwłoczną publikację w Biuletynie Informacji Publicznej i na stronie internetowej gminy, oraz w inny sposób zwyczajowo przyjęty.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24a. </w:t>
      </w:r>
      <w:r>
        <w:rPr>
          <w:rFonts w:ascii="Times New Roman"/>
          <w:b/>
          <w:i w:val="false"/>
          <w:color w:val="000000"/>
          <w:sz w:val="24"/>
          <w:lang w:val="pl-Pl"/>
        </w:rPr>
        <w:t xml:space="preserve"> [Zakaz zatrudnienia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radnym nie może być nawiązywany stosunek pracy w urzędzie gminy, w której radny uzyskał mandat.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nie może pełnić funkcji kierownika gminnej jednostki organizacyjnej oraz jego zastępcy.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24b. </w:t>
      </w:r>
      <w:r>
        <w:rPr>
          <w:rFonts w:ascii="Times New Roman"/>
          <w:b/>
          <w:i w:val="false"/>
          <w:color w:val="000000"/>
          <w:sz w:val="24"/>
          <w:lang w:val="pl-Pl"/>
        </w:rPr>
        <w:t xml:space="preserve"> [Zakaz wykonywania pracy przez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wybrana na radnego nie może wykonywać pracy w ramach stosunku pracy w urzędzie gminy, w której uzyskała mandat, oraz wykonywać funkcji kierownika lub jego zastępcy w jednostce organizacyjnej tej gminy. Przed przystąpieniem do wykonywania mandatu osoba ta obowiązana jest złożyć wniosek o urlop bezpłatny w terminie 7 dni od dnia ogłoszenia wyników wyborów przez właściwy organ wyborczy.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Radny, o którym mowa w ust. 1, otrzymuje urlop bezpłatny na okres sprawowania mandatu oraz 3 miesięcy po jego wygaśnięciu.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Radny otrzymuje urlop bezpłatny bez względu na rodzaj i okres trwania stosunku pracy. Stosunek pracy zawarty na czas określony, który ustałby przed terminem zakończenia urlopu bezpłatnego, przedłuża się do 3 miesięcy po zakończeniu tego urlopu.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radnego wykonującego funkcję kierownika lub jego zastępcy w jednostce organizacyjnej, przejętej lub utworzonej przez gminę w czasie kadencji, termin, o którym mowa w ust. 1, wynosi 6 miesięcy od dnia przejęcia lub utworzenia tej jednostki.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Niezłożenie przez radnego wniosku, o którym mowa w ust. 1, jest równoznaczne ze zrzeczeniem się mandatu.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Przepisy ust. 1-5 stosuje się odpowiednio w przypadku obsadzenia mandatu rady w drodze uchwały rady gminy podjętej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5 stycznia 2011 r. - Kodeks wyborczy.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24c. </w:t>
      </w:r>
      <w:r>
        <w:rPr>
          <w:rFonts w:ascii="Times New Roman"/>
          <w:b/>
          <w:i w:val="false"/>
          <w:color w:val="000000"/>
          <w:sz w:val="24"/>
          <w:lang w:val="pl-Pl"/>
        </w:rPr>
        <w:t xml:space="preserve"> [Przywrócenie radnego do pracy po wygaśnięciu mandatu]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 wygaśnięciu mandatu pracodawca przywraca radnego do pracy na tym samym lub równorzędnym stanowisku pracy z wynagrodzeniem odpowiadającym wynagrodzeniu, jakie radny otrzymywałby, gdyby nie przysługujący urlop bezpłatny. Radny zgłasza gotowość przystąpienia do pracy w terminie 7 dni od dnia wygaśnięcia mandatu.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24d. </w:t>
      </w:r>
      <w:r>
        <w:rPr>
          <w:rFonts w:ascii="Times New Roman"/>
          <w:b/>
          <w:i w:val="false"/>
          <w:color w:val="000000"/>
          <w:sz w:val="24"/>
          <w:lang w:val="pl-Pl"/>
        </w:rPr>
        <w:t xml:space="preserve"> [Zakaz wykonywania pracy na podstawie umowy cywilnoprawnej]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nie może powierzyć radnemu gminy, w której radny uzyskał mandat, wykonywania pracy na podstawie umowy cywilnoprawnej.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24e. </w:t>
      </w:r>
      <w:r>
        <w:rPr>
          <w:rFonts w:ascii="Times New Roman"/>
          <w:b/>
          <w:i w:val="false"/>
          <w:color w:val="000000"/>
          <w:sz w:val="24"/>
          <w:lang w:val="pl-Pl"/>
        </w:rPr>
        <w:t xml:space="preserve"> [Wykorzystywanie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podejmować dodatkowych zajęć ani otrzymywać darowizn mogących podważyć zaufanie wyborców do wykonywania mandatu zgodnie z art. 23a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Radni nie mogą powoływać się na swój mandat w związku z podjętymi dodatkowymi zajęciami bądź działalnością gospodarczą prowadzoną na własny rachunek lub wspólnie z innymi osobami.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24f. </w:t>
      </w:r>
      <w:r>
        <w:rPr>
          <w:rFonts w:ascii="Times New Roman"/>
          <w:b/>
          <w:i w:val="false"/>
          <w:color w:val="000000"/>
          <w:sz w:val="24"/>
          <w:lang w:val="pl-Pl"/>
        </w:rPr>
        <w:t xml:space="preserve"> [Ograniczenie działalności gospodarczej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Radni nie mogą prowadzić działalności gospodarczej na własny rachunek lub wspólnie z innymi osobami z wykorzystaniem mienia komunalnego gminy, w której radny uzyskał mandat, a także zarządzać taką działalnością lub być przedstawicielem czy pełnomocnikiem w prowadzeniu takiej działalności.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Jeżeli radny przed rozpoczęciem wykonywania mandatu prowadził działalność gospodarczą, o której mowa w ust. 1, jest obowiązany do zaprzestania prowadzenia tej działalności gospodarczej w ciągu 3 miesięcy od dnia złożenia ślubowania. Niewypełnienie obowiązku, o którym mowa w zdaniu pierwszym, stanowi podstawę do stwierdzenia wygaśnięcia mandatu radnego w trybie </w:t>
      </w:r>
      <w:r>
        <w:rPr>
          <w:rFonts w:ascii="Times New Roman"/>
          <w:b w:val="false"/>
          <w:i w:val="false"/>
          <w:color w:val="1b1b1b"/>
          <w:sz w:val="24"/>
          <w:lang w:val="pl-Pl"/>
        </w:rPr>
        <w:t>art. 383</w:t>
      </w:r>
      <w:r>
        <w:rPr>
          <w:rFonts w:ascii="Times New Roman"/>
          <w:b w:val="false"/>
          <w:i w:val="false"/>
          <w:color w:val="000000"/>
          <w:sz w:val="24"/>
          <w:lang w:val="pl-Pl"/>
        </w:rPr>
        <w:t xml:space="preserve"> ustawy,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Wójtowie, radni, małżonkowie wójtów, zastępców wójtów, radnych, sekretarzy gminy, skarbników gminy, kierowników jednostek organizacyjnych gminy, osób zarządzających i członków organów zarządzających gminnymi osobami prawnymi, a także osoby pozostające we wspólnym pożyciu z wójtami, zastępcami wójtów, radnymi, sekretarzami gminy, skarbnikami gminy, kierownikami jednostek organizacyjnych gminy, osobami zarządzającymi i członkami organów zarządzających gminnymi osobami prawnymi, nie mogą być członkami władz zarządzających lub kontrolnych i rewizyjnych ani pełnomocnikami spółek handlowych z udziałem gminnych osób prawnych lub przedsiębiorców, w których uczestniczą takie osoby. Wybór lub powołanie tych osób na te funkcje są z mocy prawa nieważne.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wybór lub powołanie, o których mowa w ust. 2, nastąpiły przed rozpoczęciem wykonywania mandatu radnego albo dniem wyboru wójta lub przed zatrudnieniem na stanowisku sekretarza gminy, powołaniem na stanowisko zastępcy wójta, skarbnika gminy, kierownika jednostki organizacyjnej gminy oraz osoby zarządzającej i członka organu zarządzającego gminną osobą prawną, osoby, o których mowa w ust. 2, są obowiązane zrzec się stanowiska lub funkcji w terminie 3 miesięcy od dnia złożenia ślubowania przez radnego albo wójta czy też od dnia zatrudnienia na podstawie umowy o pracę lub powołania na stanowisko. W razie niezrzeczenia się stanowiska lub funkcji osoba, o której mowa w ust. 2, traci je z mocy prawa po upływie terminu, o którym mowa w zdaniu pierwszym.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Radni nie mogą posiadać pakietu większego niż 10% udziałów lub akcji w spółkach prawa handlowego z udziałem gminnych osób prawnych lub przedsiębiorców, w których uczestniczą takie osoby. Udziały lub akcje przekraczające ten pakiet powinny być zbyte przez radnego przed pierwszą sesją rady gminy, a w razie niezbycia ich nie uczestniczą one przez okres sprawowania mandatu i dwóch lat po jego wygaśnięciu w wykonywaniu przysługujących im uprawnień (prawa głosu, prawa do dywidendy, prawa do podziału majątku, prawa poboru).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24g.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24h. </w:t>
      </w:r>
      <w:r>
        <w:rPr>
          <w:rFonts w:ascii="Times New Roman"/>
          <w:b/>
          <w:i w:val="false"/>
          <w:color w:val="000000"/>
          <w:sz w:val="24"/>
          <w:lang w:val="pl-Pl"/>
        </w:rPr>
        <w:t xml:space="preserve"> [Oświadczenia majątkowe]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wójt, zastępca wójta, sekretarz gminy, skarbnik gminy, kierownik jednostki organizacyjnej gminy, osoba zarządzająca i członek organu zarządzającego gminną osobą prawną oraz osoba wydająca decyzje administracyjne w imieniu wójta są obowiązani do złożenia oświadczenia o swoim stanie majątkowym, zwanego dalej "oświadczeniem majątkowym". Oświadczenie majątkowe dotyczy ich majątku odrębnego oraz majątku objętego małżeńską wspólnością majątkową. Oświadczenie majątkowe zawiera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zasobach pieniężnych, nieruchomościach, udziałach i akcjach w spółkach handlowych oraz o nabyciu od Skarbu Państwa, innej państwowej osoby prawnej, jednostek samorządu terytorialnego, ich związków, komunalnej osoby prawnej lub od związku metropolitalnego mienia, które podlegało zbyciu w drodze przetargu, a także dane o prowadzeniu działalności gospodarczej oraz dotyczące zajmowania stanowisk w spółkach handlowych;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dochodach osiąganych z tytułu zatrudnienia lub innej działalności zarobkowej lub zajęć, z podaniem kwot uzyskiwanych z każdego tytułu;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mieniu ruchomym o wartości powyżej 10 000 złotych;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zobowiązaniach pieniężnych o wartości powyżej 10 000 złotych, w tym zaciągniętych kredytach i pożyczkach oraz warunkach, na jakich zostały udzielone.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składająca oświadczenie majątkowe określa w nim przynależność poszczególnych składników majątkowych, dochodów i zobowiązań do majątku odrębnego i majątku objętego małżeńską wspólnością majątkową.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Oświadczenie majątkowe wraz z kopią swojego zeznania o wysokości osiągniętego dochodu w roku podatkowym (PIT) za rok poprzedni i jego korektą składają w dwóch egzemplarzach: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radny - przewodniczącemu rady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przewodniczący rady gminy - wojewodzie;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 wójtowi.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Radny i wójt składają pierwsze oświadczenie majątkowe w terminie 30 dni od dnia złożenia ślubowania. Do pierwszego oświadczenia majątkowego radny jest obowiązany dołączyć informację o sposobie i terminie zaprzestania prowadzenia działalności gospodarczej z wykorzystaniem mienia gminy, w której uzyskał mandat, a wójt informację o zaprzestaniu prowadzenia działalności gospodarczej, jeżeli taką działalność prowadzili przed dniem wyboru. Kolejne oświadczenia majątkowe są składane przez radnego i wójta co roku do dnia 30 kwietnia, według stanu na dzień 31 grudnia roku poprzedniego, oraz na 2 miesiące przed upływem kadencji.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Zastępca wójta, sekretarz gminy, skarbnik gminy, kierownik jednostki organizacyjnej gminy, osoba zarządzająca i członek organu zarządzającego gminną osobą prawną oraz osoba wydająca decyzje administracyjne w imieniu wójta składają pierwsze oświadczenie majątkowe w terminie 30 dni od dnia powołania na stanowisko lub od dnia zatrudnienia. Do pierwszego oświadczenia majątkowego zastępca wójta, sekretarz gminy, skarbnik gminy, kierownik jednostki organizacyjnej gminy, osoba zarządzająca i członek organu zarządzającego gminną osobą prawną oraz osoba wydająca decyzje administracyjne w imieniu wójta są obowiązani dołączyć informację o sposobie i terminie zaprzestania prowadzenia działalności gospodarczej, jeżeli prowadzili ją przed dniem powołania lub zatrudnienia. Kolejne oświadczenia majątkowe są składane przez nich co roku do dnia 30 kwietnia, według stanu na dzień 31 grudnia roku poprzedniego, oraz w dniu odwołania ze stanowiska lub rozwiązania umowy o pracę.</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Jeżeli terminy określone w ust. 4 lub 5 nie zostaną dotrzymane, odpowiednio, przewodniczący rady gminy, wojewoda lub wójt w terminie 14 dni od dnia stwierdzenia niedotrzymania terminu wzywa osobę, która nie złożyła oświadczenia do jego niezwłocznego złożenia wyznaczając dodatkowy czternastodniowy termin. Termin ten liczy się od dnia skutecznego dostarczenia wezwania.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Analizy danych zawartych w oświadczeniu majątkowym dokonują osoby, którym złożono oświadczenie majątkowe. Osoby, którym złożono oświadczenie majątkowe, przekazują jeden egzemplarz urzędowi skarbowemu właściwemu ze względu na miejsce zamieszkania osoby składającej oświadczenie majątkowe. Oświadczenie majątkowe przechowuje się przez 6 lat.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Analizy danych zawartych w oświadczeniu majątkowym dokonuje również naczelnik urzędu skarbowego właściwy ze względu na miejsce zamieszkania osoby składającej oświadczenie majątkowe. Analizując oświadczenie majątkowe, naczelnik urzędu skarbowego uwzględnia również zeznanie o wysokości osiągniętego dochodu w roku podatkowym (PIT) małżonka osoby składającej oświadczenie.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Podmiot dokonujący analizy, o której mowa w ust. 6 i 7,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osiągniętego dochodu w roku podatkowym (PIT).</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 przypadku podejrzenia, że osoba składająca oświadczenie majątkowe podała w nim nieprawdę lub zataiła prawdę, podmiot dokonujący analizy oświadczenia występuje do Centralnego Biura Antykorupcyjnego z wnioskiem o kontrolę jej oświadczenia majątkowego.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 xml:space="preserve">Do postępowania w sprawie kontroli oświadczenia majątkowego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9 czerwca 2006 r. o Centralnym Biurze Antykorupcyjnym (Dz. U. z 2017 r. poz. 1993 i 2405 oraz z 2018 r. poz. 138, 650 i 730).</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Podmiot dokonujący analizy oświadczeń majątkowych w terminie do dnia 30 października każdego roku przedstawia radzie gminy informację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osobach, które nie złożyły oświadczenia majątkowego lub złożyły je po terminie;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nieprawidłowościach stwierdzonych w analizowanych oświadczeniach majątkowych wraz z ich opisem i wskazaniem osób, które złożyły nieprawidłowe oświadczenia;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działaniach podjętych w związku z nieprawidłowościami stwierdzonymi w analizowanych oświadczeniach majątkowych.</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Prezes Rady Ministrów określi, w drodze rozporządzenia, wzór formularza oświadczenia majątkowego radnego oraz wzór formularza oświadczenia majątkowego wójta, zastępcy wójta, sekretarza gminy, skarbnika gminy, kierownika jednostki organizacyjnej gminy, osoby zarządzającej i członka organu zarządzającego gminną osobą prawną oraz osoby wydającej decyzje administracyjne w imieniu wójta, uwzględniając zakazy określone w odniesieniu do tych osób w przepisach </w:t>
      </w:r>
      <w:r>
        <w:rPr>
          <w:rFonts w:ascii="Times New Roman"/>
          <w:b w:val="false"/>
          <w:i w:val="false"/>
          <w:color w:val="1b1b1b"/>
          <w:sz w:val="24"/>
          <w:lang w:val="pl-Pl"/>
        </w:rPr>
        <w:t>ustawy</w:t>
      </w:r>
      <w:r>
        <w:rPr>
          <w:rFonts w:ascii="Times New Roman"/>
          <w:b w:val="false"/>
          <w:i w:val="false"/>
          <w:color w:val="000000"/>
          <w:sz w:val="24"/>
          <w:lang w:val="pl-Pl"/>
        </w:rPr>
        <w:t xml:space="preserve"> z dnia 21 sierpnia 1997 r. o ograniczeniu prowadzenia działalności gospodarczej przez osoby pełniące funkcje publiczne (Dz. U. z 2017 r. poz. 1393).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24i. </w:t>
      </w:r>
      <w:r>
        <w:rPr>
          <w:rFonts w:ascii="Times New Roman"/>
          <w:b/>
          <w:i w:val="false"/>
          <w:color w:val="000000"/>
          <w:sz w:val="24"/>
          <w:lang w:val="pl-Pl"/>
        </w:rPr>
        <w:t xml:space="preserve"> [Jawność oświadczeń majątkowych]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Informacje zawarte w oświadczeniu majątkowym są jawne, z wyłączeniem informacji o adresie zamieszkania składającego oświadczenie oraz o miejscu położenia nieruchomości.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Wojewoda i przewodniczący rady gminy przekazują wójtowi kopie oświadczeń majątkowych, które im złożono.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Jawne informacje zawarte w oświadczeniach majątkowych są udostępniane w Biuletynie Informacji Publicznej,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6 września 2001 r. o dostępie do informacji publicznej (Dz. U. z 2016 r. poz. 1764 oraz z 2017 r. poz. 933).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24j.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24k. </w:t>
      </w:r>
      <w:r>
        <w:rPr>
          <w:rFonts w:ascii="Times New Roman"/>
          <w:b/>
          <w:i w:val="false"/>
          <w:color w:val="000000"/>
          <w:sz w:val="24"/>
          <w:lang w:val="pl-Pl"/>
        </w:rPr>
        <w:t xml:space="preserve"> [Skutki niezłożenia oświadczenia majątkowego]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Niezłożenie oświadczenia majątkowego mimo upływu dodatkowego terminu, o którym mowa w art. 24h ust. 5a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radnego lub wójta - powoduje wygaśnięcie mandatu w trybie odpowiednio </w:t>
      </w:r>
      <w:r>
        <w:rPr>
          <w:rFonts w:ascii="Times New Roman"/>
          <w:b w:val="false"/>
          <w:i w:val="false"/>
          <w:color w:val="1b1b1b"/>
          <w:sz w:val="24"/>
          <w:lang w:val="pl-Pl"/>
        </w:rPr>
        <w:t>art. 383</w:t>
      </w:r>
      <w:r>
        <w:rPr>
          <w:rFonts w:ascii="Times New Roman"/>
          <w:b w:val="false"/>
          <w:i w:val="false"/>
          <w:color w:val="000000"/>
          <w:sz w:val="24"/>
          <w:lang w:val="pl-Pl"/>
        </w:rPr>
        <w:t xml:space="preserve"> lub </w:t>
      </w:r>
      <w:r>
        <w:rPr>
          <w:rFonts w:ascii="Times New Roman"/>
          <w:b w:val="false"/>
          <w:i w:val="false"/>
          <w:color w:val="1b1b1b"/>
          <w:sz w:val="24"/>
          <w:lang w:val="pl-Pl"/>
        </w:rPr>
        <w:t>art. 492</w:t>
      </w:r>
      <w:r>
        <w:rPr>
          <w:rFonts w:ascii="Times New Roman"/>
          <w:b w:val="false"/>
          <w:i w:val="false"/>
          <w:color w:val="000000"/>
          <w:sz w:val="24"/>
          <w:lang w:val="pl-Pl"/>
        </w:rPr>
        <w:t xml:space="preserve"> ustawy, o której mowa w art. 24b ust.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zastępcę wójta, sekretarza gminy, skarbnika gminy, kierownika jednostki organizacyjnej gminy, osobę zarządzającą i członka organu zarządzającego gminną osobą prawną oraz osobę wydającą decyzje administracyjne w imieniu wójta - powoduje utratę ich wynagrodzenia za okres od dnia, w którym powinno być złożone oświadczenie do dnia złożenia oświadczenia.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skarbnik gminy nie złoży w terminie oświadczenia majątkowego, rada gminy odwołuje go, w drodze uchwały,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sekretarz gminy, zastępca wójta, kierownik jednostki organizacyjnej gminy, osoba zarządzająca i członek organu zarządzającego gminną osobą prawną oraz osoba wydająca decyzje administracyjne w imieniu wójta nie złożą w terminie oświadczenia majątkowego, właściwy organ odwołuje ich albo rozwiązuje z nimi umowę o pracę najpóźniej po upływie 30 dni od dnia, w którym upłynął termin do złożenia oświadczenia.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Odwołanie i rozwiązanie umowy o pracę w trybie określonym w ust. 2 i 3 jest równoznaczne z rozwiązaniem umowy o pracę bez wypowiedzenia na podstawie </w:t>
      </w:r>
      <w:r>
        <w:rPr>
          <w:rFonts w:ascii="Times New Roman"/>
          <w:b w:val="false"/>
          <w:i w:val="false"/>
          <w:color w:val="1b1b1b"/>
          <w:sz w:val="24"/>
          <w:lang w:val="pl-Pl"/>
        </w:rPr>
        <w:t>art. 52 § 1 pkt 1</w:t>
      </w:r>
      <w:r>
        <w:rPr>
          <w:rFonts w:ascii="Times New Roman"/>
          <w:b w:val="false"/>
          <w:i w:val="false"/>
          <w:color w:val="000000"/>
          <w:sz w:val="24"/>
          <w:lang w:val="pl-Pl"/>
        </w:rPr>
        <w:t xml:space="preserve"> Kodeksu pracy.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24l. </w:t>
      </w:r>
      <w:r>
        <w:rPr>
          <w:rFonts w:ascii="Times New Roman"/>
          <w:b/>
          <w:i w:val="false"/>
          <w:color w:val="000000"/>
          <w:sz w:val="24"/>
          <w:lang w:val="pl-Pl"/>
        </w:rPr>
        <w:t xml:space="preserve"> [Odpowiedzialność karna za podanie nieprawdy lub zatajenie prawdy w oświadczeniu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Podanie nieprawdy lub zatajenie prawdy w oświadczeniu majątkowym, powoduje odpowiedzialność na podstawie </w:t>
      </w:r>
      <w:r>
        <w:rPr>
          <w:rFonts w:ascii="Times New Roman"/>
          <w:b w:val="false"/>
          <w:i w:val="false"/>
          <w:color w:val="1b1b1b"/>
          <w:sz w:val="24"/>
          <w:lang w:val="pl-Pl"/>
        </w:rPr>
        <w:t>art. 233 § 1</w:t>
      </w:r>
      <w:r>
        <w:rPr>
          <w:rFonts w:ascii="Times New Roman"/>
          <w:b w:val="false"/>
          <w:i w:val="false"/>
          <w:color w:val="000000"/>
          <w:sz w:val="24"/>
          <w:lang w:val="pl-Pl"/>
        </w:rPr>
        <w:t xml:space="preserve"> Kodeksu karnego.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24m. </w:t>
      </w:r>
      <w:r>
        <w:rPr>
          <w:rFonts w:ascii="Times New Roman"/>
          <w:b/>
          <w:i w:val="false"/>
          <w:color w:val="000000"/>
          <w:sz w:val="24"/>
          <w:lang w:val="pl-Pl"/>
        </w:rPr>
        <w:t xml:space="preserve"> [Zakaz przyjmowania świadczenia o charakterze majątkowym]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zastępca wójta, skarbnik gminy, sekretarz gminy, kierownik jednostki organizacyjnej gminy, osoba zarządzająca i członek organu zarządzającego gminną osobą prawną oraz osoba wydająca decyzje administracyjne w imieniu wójta w trakcie pełnienia funkcji lub trwania zatrudnienia oraz przez okres 3 lat po zakończeniu pełnienia funkcji lub ustaniu zatrudnienia nie mogą przyjąć jakiegokolwiek świadczenia o charakterze majątkowym, nieodpłatnie lub odpłatnie w wysokości niższej od jego rzeczywistej wartości od podmiotu lub podmiotu od niego zależnego, jeżeli biorąc udział w wydaniu rozstrzygnięcia w sprawach indywidualnych jego dotyczących mieli bezpośredni wpływ na jego treść.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Podmiotem zależnym w rozumieniu ust. 1 jest podmiot, w którym: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przedsiębiorca posiada bezpośrednio lub pośrednio większość głosów w jego organach, także na podstawie porozumień z innymi wspólnikami i akcjonariuszami;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przedsiębiorca jest uprawniony do powoływania albo odwoływania większości członków organów zarządzających podmiotu zależnego;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więcej niż połowa członków zarządu przedsiębiorcy jest jednocześnie członkami zarządu albo osobami pełniącymi funkcje kierownicze w podmiocie pozostającym z przedsiębiorcą w stosunku zależności.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Zakaz, o którym mowa w ust. 1, nie dotyczy nabycia przedmiotu lub usługi dostępnych w ramach publicznej oferty, a także nie dotyczy przedmiotów zwyczajowo wykorzystywanych w celach reklamowych i promocyjnych oraz nagród przyznawanych w konkursach na działalność artystyczną.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[Ochrona stosunku pracy radnego. Diety i zwrot kosztów podróży]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związku z wykonywaniem mandatu radny korzysta z ochrony prawnej przewidzianej dla funkcjonariuszy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Rozwiązanie z radnym stosunku pracy wymaga uprzedniej zgody rady gminy, której jest członkiem. Rada gminy odmówi zgody na rozwiązanie stosunku pracy z radnym, jeżeli podstawą rozwiązania tego stosunku są zdarzenia związane z wykonywaniem przez radnego mandatu.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Pracodawca obowiązany jest zwolnić radnego od pracy zawodowej w celu umożliwienia mu brania udziału w pracach organów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zasadach ustalonych przez radę gminy radnemu przysługują diety oraz zwrot kosztów podróży służbowych.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Wysokość diet przysługujących radnemu nie może przekroczyć w ciągu miesiąca łącznie półtorakrotności kwoty bazowej określonej w </w:t>
      </w:r>
      <w:r>
        <w:rPr>
          <w:rFonts w:ascii="Times New Roman"/>
          <w:b w:val="false"/>
          <w:i w:val="false"/>
          <w:color w:val="1b1b1b"/>
          <w:sz w:val="24"/>
          <w:lang w:val="pl-Pl"/>
        </w:rPr>
        <w:t>ustawie</w:t>
      </w:r>
      <w:r>
        <w:rPr>
          <w:rFonts w:ascii="Times New Roman"/>
          <w:b w:val="false"/>
          <w:i w:val="false"/>
          <w:color w:val="000000"/>
          <w:sz w:val="24"/>
          <w:lang w:val="pl-Pl"/>
        </w:rPr>
        <w:t xml:space="preserve"> budżetowej dla osób zajmujących kierownicze stanowiska państwowe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23 grudnia 1999 r. o kształtowaniu wynagrodzeń w państwowej sferze budżetowej oraz o zmianie niektórych ustaw (Dz. U. z 2018 r. poz. 373 i 730).</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Rada Ministrów określa, w drodze rozporządzenia, maksymalną wysokość diet przysługujących radnemu w ciągu miesiąca, uwzględniając liczbę mieszkańców gminy, przy czym kwota wymieniona w ust. 6 oznacza maksymalną wysokość diet w gminach o największej liczbie mieszkańców.</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Rada gminy przy ustalaniu wysokości diet radnych bierze pod uwagę funkcje pełnione przez radnego.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Minister właściwy do spraw administracji publicznej określi, w drodze rozporządzenia, sposób ustalania należności z tytułu zwrotu kosztów podróży służbowych radnych, uwzględniając celowość zwrotu rzeczywiście poniesionych wydatków związanych z wykonywaniem mandatu oraz ułatwienie dokonywania rozliczeń.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25a. </w:t>
      </w:r>
      <w:r>
        <w:rPr>
          <w:rFonts w:ascii="Times New Roman"/>
          <w:b/>
          <w:i w:val="false"/>
          <w:color w:val="000000"/>
          <w:sz w:val="24"/>
          <w:lang w:val="pl-Pl"/>
        </w:rPr>
        <w:t xml:space="preserve"> [Wyłączenie radnego z udziału w głosowaniu]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Radny nie może brać udziału w głosowaniu w radzie ani w komisji, jeżeli dotyczy ono jego interesu prawnego.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25b. </w:t>
      </w:r>
      <w:r>
        <w:rPr>
          <w:rFonts w:ascii="Times New Roman"/>
          <w:b/>
          <w:i w:val="false"/>
          <w:color w:val="000000"/>
          <w:sz w:val="24"/>
          <w:lang w:val="pl-Pl"/>
        </w:rPr>
        <w:t xml:space="preserve"> [Niepołączalność mandatu radnego]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Mandatu radnego gminy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mandatem posła lub senatora;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wykonywaniem funkcji wojewody lub wicewojewody;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członkostwem w organie innej jednostki samorządu terytorialnego.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[Wójt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gminy jest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Kadencja wójta rozpoczyna się w dniu rozpoczęcia kadencji rady gminy lub wyboru go przez radę gminy i upływa z dniem upływu kadencji rady gminy.</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Wójtem (burmistrzem, prezydentem miasta) nie może być osoba, która nie jest obywatelem polskim.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Burmistrz jest organem wykonawczym w gminie, w której siedziba władz znajduje się w mieście położonym na terytorium tej gminy.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miastach powyżej 100 000 mieszkańców organem wykonawczym jest prezydent miasta. Dotyczy to również miast, w których do dnia wejścia w życie niniejszej ustawy prezydent miasta był organem wykonawczo-zarządzającym.</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26a. </w:t>
      </w:r>
      <w:r>
        <w:rPr>
          <w:rFonts w:ascii="Times New Roman"/>
          <w:b/>
          <w:i w:val="false"/>
          <w:color w:val="000000"/>
          <w:sz w:val="24"/>
          <w:lang w:val="pl-Pl"/>
        </w:rPr>
        <w:t xml:space="preserve"> [Zastępcy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 drodze zarządzenia, powołuje oraz odwołuje swojego zastępcę lub zastępców i określa ich liczbę.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Liczba zastępców wójta nie może być większa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jeden w gminach do 20 000 mieszkańców;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dwóch w gminach do 100 000 mieszkańców;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trzech w gminach do 200 000 mieszkańców;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czterech w gminach powyżej 200 000 mieszkańców.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określona przez wójta liczba jego zastępców jest większa niż jeden, w zarządzeniu, o którym mowa w ust. 1, wójt wskazuje imiennie pierwszego i kolejnych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[Niepołączalność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Funkcji wójta oraz jego zastępcy nie można łączyć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funkcją wójta lub jego zastępcy w innej gminie;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członkostwem w organach jednostek samorządu terytorialnego, w tym w gminie, w której jest wójtem lub zastępcą wójta;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zatrudnieniem w administracji rządowej;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mandatem posła lub senatora.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[Wykonywanie funkcji wójta oraz jego zastępcy]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Do wójta i jego zastępców stosuje się odpowiednio przepis art. 24e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 </w:t>
      </w:r>
      <w:r>
        <w:rPr>
          <w:rFonts w:ascii="Times New Roman"/>
          <w:b/>
          <w:i w:val="false"/>
          <w:color w:val="000000"/>
          <w:sz w:val="24"/>
          <w:lang w:val="pl-Pl"/>
        </w:rPr>
        <w:t xml:space="preserve"> [Absolutorium. Referendum w sprawie odwołania wójta z powodu nieudzielenia absolutorium]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rady gminy w sprawie nieudzielenia wójtowi absolutorium, podjęta po upływie 9 miesięcy od dnia wyboru wójta i nie później niż na 9 miesięcy przed zakończeniem kadencji, jest równoznaczna z podjęciem inicjatywy przeprowadzenia referendum w sprawie odwołania wójta. Przed podjęciem uchwały w sprawie udzielenia wójtowi absolutorium rada gminy zapoznaje się z wnioskiem i opinią, o których mowa w art. 18a ust. 3.</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w sprawie absolutorium rada gminy podejmuje bezwzględną większością głosów ustawowego składu rady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z przyczyny określonej w ust. 1 na sesji zwołanej nie wcześniej niż po upływie 14 dni od dnia podjęcia uchwały w sprawie nieudzielenia wójtowi absolutorium.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 podjęciem uchwały, o której mowa w ust. 3, rada gminy zapoznaje się z opinią regionalnej izby obrachunkowej w sprawie uchwały rady gminy o nieudzieleniu wójtowi absolutorium oraz wysłuchuje wyjaśnień wójta.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Uchwałę, o której mowa w ust. 3, rada gminy podejmuje bezwzględną większością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28aa. </w:t>
      </w:r>
      <w:r>
        <w:rPr>
          <w:rFonts w:ascii="Times New Roman"/>
          <w:b/>
          <w:i w:val="false"/>
          <w:color w:val="000000"/>
          <w:sz w:val="24"/>
          <w:lang w:val="pl-Pl"/>
        </w:rPr>
        <w:t xml:space="preserve"> [Raport o stanie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co roku do dnia 31 maja przedstawia radzie gminy raport o stanie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Raport obejmuje podsumowanie działalności wójta w roku poprzednim, w szczególności realizację polityk, programów i strategii, uchwał rady gminy i budżetu obywatelskiego.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określić w drodze uchwały szczegółowe wymogi dotyczące raportu.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Rada gminy rozpatruje raport, o którym mowa w ust. 1, podczas sesji, na której podejmowana jest uchwała rady gminy w sprawie udzielenia lub nieudzielenia absolutorium wójtowi. Raport rozpatrywany jest w pierwszej kolejności. Nad przedstawionym raportem o stanie gminy przeprowadza się debatę.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debacie nad raportem o stanie gminy radni zabierają głos bez ograniczeń czasowych.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debacie nad raportem o stanie gminy mieszkańcy gminy mogą zabierać głos.</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Mieszkaniec, który chciałby zabrać głos w trybie określonym w ust. 6, składa do przewodniczącego rady pisemne zgłoszenie, poparte podpisami: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20 000 mieszkańców - co najmniej 20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powyżej 20 000 mieszkańców - co najmniej 50 osób.</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Zgłoszenie składa się najpóźniej w dniu poprzedzającym dzień, na który zwołana została sesja, podczas której ma być przedstawiany raport o stanie gminy. Mieszkańcy są dopuszczani do głosu według kolejności otrzymania przez przewodniczącego rady zgłoszenia. Liczba mieszkańców mogących zabrać głos w debacie wynosi 15, chyba że rada postanowi o zwiększeniu tej liczby.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 zakończeniu debaty nad raportem o stanie gminy rada gminy przeprowadza głosowanie nad udzieleniem wójtowi wotum zaufania. Uchwałę o udzieleniu wójtowi wotum zaufania rada gminy podejmuje bezwzględną większością głosów ustawowego składu rady gminy. Niepodjęcie uchwały o udzieleniu wójtowi wotum zaufania jest równoznaczne z podjęciem uchwały o nieudzieleniu wójtowi wotum zaufania.</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nieudzielenia wójtowi wotum zaufania w dwóch kolejnych latach rada gminy może podjąć uchwałę o przeprowadzeniu referendum w sprawie odwołania wójta. Przepisy art. 28a ust. 3 i 5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28b. </w:t>
      </w:r>
      <w:r>
        <w:rPr>
          <w:rFonts w:ascii="Times New Roman"/>
          <w:b/>
          <w:i w:val="false"/>
          <w:color w:val="000000"/>
          <w:sz w:val="24"/>
          <w:lang w:val="pl-Pl"/>
        </w:rPr>
        <w:t xml:space="preserve"> [Referendum w sprawie odwołania wójta z przyczyny innej niż nieudzielenie wójtowi absolutorium lub wotum zaufania]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po upływie 9 miesięcy od dnia wyboru wójta i nie później niż na 9 miesięcy przed zakończeniem kadencji, może podjąć uchwałę o przeprowadzeniu referendum w sprawie odwołania wójta z przyczyny innej niż nieudzielenie wójtowi absolutorium lub nieudzielenie wójtowi wotum zaufania jedynie na wniosek co najmniej 1/4 ustawowego składu rady.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którym mowa w ust. 1, wymaga formy pisemnej i uzasadnienia przyczyny odwołania oraz podlega zaopiniowaniu przez komisję rewizyjną.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podjąć uchwałę o przeprowadzeniu referendum w sprawie odwołania wójta na sesji zwołanej nie wcześniej niż po upływie 14 dni od dnia złożenia wniosku, o którym mowa w ust. 1.</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Uchwałę, o której mowa w ust. 3, rada gminy podejmuje większością co najmniej 3/5 głosów ustawowego składu rady, w głosowaniu imiennym.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28c. </w:t>
      </w:r>
      <w:r>
        <w:rPr>
          <w:rFonts w:ascii="Times New Roman"/>
          <w:b/>
          <w:i w:val="false"/>
          <w:color w:val="000000"/>
          <w:sz w:val="24"/>
          <w:lang w:val="pl-Pl"/>
        </w:rPr>
        <w:t xml:space="preserve"> [Kolejny wniosek o przeprowadzenie referendum w sprawie odwołania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zgłoszony w trybie art. 28b wniosek o podjęcie uchwały o przeprowadzeniu referendum w sprawie odwołania wójta nie uzyskał wymaganej większości głosów, kolejny wniosek może być zgłoszony w tym trybie nie wcześniej niż po upływie 12 miesięcy od poprzedniego głosowania.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28d. </w:t>
      </w:r>
      <w:r>
        <w:rPr>
          <w:rFonts w:ascii="Times New Roman"/>
          <w:b/>
          <w:i w:val="false"/>
          <w:color w:val="000000"/>
          <w:sz w:val="24"/>
          <w:lang w:val="pl-Pl"/>
        </w:rPr>
        <w:t xml:space="preserve"> [Wybory przedterminowe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wygaśnięcia mandatu wójta przed upływem kadencji, przeprowadza się wybory przedterminowe na zasadach określonych w </w:t>
      </w:r>
      <w:r>
        <w:rPr>
          <w:rFonts w:ascii="Times New Roman"/>
          <w:b w:val="false"/>
          <w:i w:val="false"/>
          <w:color w:val="1b1b1b"/>
          <w:sz w:val="24"/>
          <w:lang w:val="pl-Pl"/>
        </w:rPr>
        <w:t>ustawie</w:t>
      </w:r>
      <w:r>
        <w:rPr>
          <w:rFonts w:ascii="Times New Roman"/>
          <w:b w:val="false"/>
          <w:i w:val="false"/>
          <w:color w:val="000000"/>
          <w:sz w:val="24"/>
          <w:lang w:val="pl-Pl"/>
        </w:rPr>
        <w:t>, o której mowa w art. 24b ust. 6.</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Wyborów nie przeprowadza się, jeżeli data wyborów przedterminowych miałaby przypaść w okresie 6 miesięcy przed zakończeniem kadencji wójta. Wyborów przedterminowych nie przeprowadza się także wtedy, jeżeli data wyborów miałaby przypaść w okresie dłuższym niż 6 a krótszym niż 12 miesięcy przed zakończeniem kadencji wójta i rada w terminie 30 dni od dnia podjęcia uchwały stwierdzającej wygaśnięcie mandatu wójta podejmie uchwałę o nieprzeprowadzaniu wyborów.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28e. </w:t>
      </w:r>
      <w:r>
        <w:rPr>
          <w:rFonts w:ascii="Times New Roman"/>
          <w:b/>
          <w:i w:val="false"/>
          <w:color w:val="000000"/>
          <w:sz w:val="24"/>
          <w:lang w:val="pl-Pl"/>
        </w:rPr>
        <w:t xml:space="preserve"> [Odwołanie zastępcy lub zastępców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Wygaśnięcie mandatu wójta przed upływem kadencji jest równoznaczne z odwołaniem jego zastępcy lub zastępców.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28f. </w:t>
      </w:r>
      <w:r>
        <w:rPr>
          <w:rFonts w:ascii="Times New Roman"/>
          <w:b/>
          <w:i w:val="false"/>
          <w:color w:val="000000"/>
          <w:sz w:val="24"/>
          <w:lang w:val="pl-Pl"/>
        </w:rPr>
        <w:t xml:space="preserve"> [Osoba wyznaczona do pełnienia funkcji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wygaśnięcia mandatu wójta przed upływem kadencji jego funkcję, do czasu objęcia obowiązków przez nowo wybranego wójta, pełni osoba wyznaczona przez Prezesa Rady Ministrów.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wygaśnięcia mandatu wójta w czasie pełnienia funkcji przez osobę, o której mowa w art. 28h, osoba ta pełni funkcję wójta do czasu objęcia obowiązków przez nowo wybranego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28g. </w:t>
      </w:r>
      <w:r>
        <w:rPr>
          <w:rFonts w:ascii="Times New Roman"/>
          <w:b/>
          <w:i w:val="false"/>
          <w:color w:val="000000"/>
          <w:sz w:val="24"/>
          <w:lang w:val="pl-Pl"/>
        </w:rPr>
        <w:t xml:space="preserve"> [Przejęcie zadań i kompetencji wójta. Przemijająca przeszkoda]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przemijającej przeszkody w wykonywaniu zadań i kompetencji wójta spowodowanej jedną z następujących okoliczności: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tymczasowym aresztowaniem,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odbywaniem kary pozbawienia wolności wymierzonej za przestępstwo nieumyślne,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odbywaniem kary aresztu,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niezdolnością do pracy z powodu choroby trwającej powyżej 30 dni,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zawieszeniem w czynnościach służbowych</w:t>
      </w:r>
    </w:p>
    <w:p>
      <w:pPr>
        <w:spacing w:before="25" w:after="0"/>
        <w:ind w:left="0"/>
        <w:jc w:val="both"/>
        <w:textAlignment w:val="auto"/>
      </w:pPr>
      <w:r>
        <w:rPr>
          <w:rFonts w:ascii="Times New Roman"/>
          <w:b w:val="false"/>
          <w:i w:val="false"/>
          <w:color w:val="000000"/>
          <w:sz w:val="24"/>
          <w:lang w:val="pl-Pl"/>
        </w:rPr>
        <w:t>- jego zadania i kompetencje przejmuje zastępca, a w gminach, w których powołano więcej niż jednego zastępcę - pierwszy zastępca.</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nie powołano zastępcy albo pierwszego zastępcy w trybie określonym w art. 26a, to w przypadku przemijającej przeszkody w wykonywaniu zadań i kompetencji wójta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przemijającej przeszkody w wykonywaniu zadań i kompetencji przez zastępcę albo pierwszego zastępcę, spowodowanej przez jedną z okoliczności, o których mowa w ust. 1,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W przypadku gdy przemijająca przeszkoda w wykonywaniu zadań i kompetencji wójta spowodowana przez jedną z okoliczności, o których mowa w ust. 1, zaistnieje przed złożeniem przez wójta ślubowania, zadania i kompetencje wójta przejmuje osoba, o której mowa w art. 28h.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Potwierdzeniem zaistnienia okoliczności, o których mowa w ust. 1, są odpowiednio: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zawiadomienie pracodawcy, o którym mowa w </w:t>
      </w:r>
      <w:r>
        <w:rPr>
          <w:rFonts w:ascii="Times New Roman"/>
          <w:b w:val="false"/>
          <w:i w:val="false"/>
          <w:color w:val="1b1b1b"/>
          <w:sz w:val="24"/>
          <w:lang w:val="pl-Pl"/>
        </w:rPr>
        <w:t>art. 261 § 3</w:t>
      </w:r>
      <w:r>
        <w:rPr>
          <w:rFonts w:ascii="Times New Roman"/>
          <w:b w:val="false"/>
          <w:i w:val="false"/>
          <w:color w:val="000000"/>
          <w:sz w:val="24"/>
          <w:lang w:val="pl-Pl"/>
        </w:rPr>
        <w:t xml:space="preserve"> Kodeksu postępowania karnego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wezwanie sądu do odbycia kary pozbawienia wolności albo aresztu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zaświadczenie lekarskie,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z dnia 25 czerwca 1999 r. o świadczeniach pieniężnych z ubezpieczenia społecznego w razie choroby i macierzyństwa (Dz. U. z 2017 r. poz. 1368)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postanowienie prokuratora albo postanowienie sądu o zastosowaniu środka zapobiegawczego w postaci zawieszenia w czynnościach służbowych, o którym mowa w </w:t>
      </w:r>
      <w:r>
        <w:rPr>
          <w:rFonts w:ascii="Times New Roman"/>
          <w:b w:val="false"/>
          <w:i w:val="false"/>
          <w:color w:val="1b1b1b"/>
          <w:sz w:val="24"/>
          <w:lang w:val="pl-Pl"/>
        </w:rPr>
        <w:t>art. 276</w:t>
      </w:r>
      <w:r>
        <w:rPr>
          <w:rFonts w:ascii="Times New Roman"/>
          <w:b w:val="false"/>
          <w:i w:val="false"/>
          <w:color w:val="000000"/>
          <w:sz w:val="24"/>
          <w:lang w:val="pl-Pl"/>
        </w:rPr>
        <w:t xml:space="preserve"> ustawy z dnia 6 czerwca 1997 r. - Kodeks postępowania karnego (Dz. U. z 2017 r. poz. 1904, z późn. zm.) - w przypadku okoliczności, o której mowa w ust. 1 pkt 5.</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Wezwania, o których mowa w ust. 4 pkt 2, sąd przesyła przewodniczącemu rady.</w:t>
      </w:r>
    </w:p>
    <w:p>
      <w:pPr>
        <w:spacing w:before="26" w:after="0"/>
        <w:ind w:left="0"/>
        <w:jc w:val="left"/>
        <w:textAlignment w:val="auto"/>
      </w:pPr>
      <w:r>
        <w:rPr>
          <w:rFonts w:ascii="Times New Roman"/>
          <w:b w:val="false"/>
          <w:i w:val="false"/>
          <w:color w:val="000000"/>
          <w:sz w:val="24"/>
          <w:lang w:val="pl-Pl"/>
        </w:rPr>
        <w:t xml:space="preserve">5a.  </w:t>
      </w:r>
      <w:r>
        <w:rPr>
          <w:rFonts w:ascii="Times New Roman"/>
          <w:b w:val="false"/>
          <w:i w:val="false"/>
          <w:color w:val="000000"/>
          <w:sz w:val="24"/>
          <w:lang w:val="pl-Pl"/>
        </w:rPr>
        <w:t>Postanowienia, o których mowa w ust. 4 pkt 4, sąd lub prokurator przesyła przewodniczącemu rady.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Zastępca, pierwszy zastępca albo osoba, o której mowa w art. 28h, wykonuje zadania i kompetencje wójta: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 dnia zatrzymania do dnia zwolnienia - w przypadku okoliczności, o której mowa w ust. 1 pkt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dnia wskazanego w wezwaniu do stawienia się w zakładzie karnym do dnia zwolnienia - w przypadku okoliczności, o których mowa w ust. 1 pkt 2 i 3,</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okresie wskazanym w zaświadczeniu lekarskim - w przypadku okoliczności, o której mowa w ust. 1 pkt 4,</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okresie zawieszenia w czynnościach służbowych - w przypadku okoliczności, o której mowa w ust. 1 pkt 5</w:t>
      </w:r>
    </w:p>
    <w:p>
      <w:pPr>
        <w:spacing w:before="25" w:after="0"/>
        <w:ind w:left="0"/>
        <w:jc w:val="both"/>
        <w:textAlignment w:val="auto"/>
      </w:pPr>
      <w:r>
        <w:rPr>
          <w:rFonts w:ascii="Times New Roman"/>
          <w:b w:val="false"/>
          <w:i w:val="false"/>
          <w:color w:val="000000"/>
          <w:sz w:val="24"/>
          <w:lang w:val="pl-Pl"/>
        </w:rPr>
        <w:t>- jednak nie dłużej niż do dnia wygaśnięcia mandatu wójta.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terminie 48 godzin od powzięcia wiadomości o zaistnieniu jednej z okoliczności, o których mowa w ust. 1, przewodniczący rady pisemnie informuje wojewodę o zaistnieniu takiej okoliczności 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przejęciu zadań i kompetencji wójta przez zastępcę albo pierwszego zastępcę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konieczności wyznaczenia osoby, o której mowa w art. 28h - w związku z przepisem ust. 2, albo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konieczności wyznaczenia osoby, o której mowa w art. 28h - w związku z przepisem ust.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28h. </w:t>
      </w:r>
      <w:r>
        <w:rPr>
          <w:rFonts w:ascii="Times New Roman"/>
          <w:b/>
          <w:i w:val="false"/>
          <w:color w:val="000000"/>
          <w:sz w:val="24"/>
          <w:lang w:val="pl-Pl"/>
        </w:rPr>
        <w:t xml:space="preserve"> [Osoba przejmująca wykonywanie zadań i kompetencji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przypadkach, o których mowa w art. 28g ust. 2, 3 i 3a, Prezes Rady Ministrów, na wniosek wojewody przekazany niezwłocznie za pośrednictwem ministra właściwego do spraw administracji publicznej, wyznacza osobę, która przejmie wykonywanie zadań i kompetencji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[Pełnienie funkcji wójta i jego zastępcy po upływie kadencji]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kadencji wójta pełni on swoją funkcję do czasu objęcia obowiązków przez nowo wybranego wójta albo osobę, którą Prezes Rady Ministrów wyznaczył do pełnienia funkcji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upływie kadencji wójta, zastępca wójta pełni swoje obowiązki do czasu objęcia obowiązków przez nowo powołanego zastępcę wójta.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29a. </w:t>
      </w:r>
      <w:r>
        <w:rPr>
          <w:rFonts w:ascii="Times New Roman"/>
          <w:b/>
          <w:i w:val="false"/>
          <w:color w:val="000000"/>
          <w:sz w:val="24"/>
          <w:lang w:val="pl-Pl"/>
        </w:rPr>
        <w:t xml:space="preserve"> [Ślubowanie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Objęcie obowiązków przez wójta następuje z chwilą złożenia wobec rady gminy ślubowania o następującej treści:</w:t>
      </w:r>
    </w:p>
    <w:p>
      <w:pPr>
        <w:spacing w:before="25" w:after="0"/>
        <w:ind w:left="0"/>
        <w:jc w:val="both"/>
        <w:textAlignment w:val="auto"/>
      </w:pPr>
      <w:r>
        <w:rPr>
          <w:rFonts w:ascii="Times New Roman"/>
          <w:b w:val="false"/>
          <w:i w:val="false"/>
          <w:color w:val="000000"/>
          <w:sz w:val="24"/>
          <w:lang w:val="pl-Pl"/>
        </w:rPr>
        <w:t>"Obejmując urząd wójta (burmistrza, prezydenta) gminy (miasta), uroczyście ślubuję, że dochowam wierności prawu, a powierzony mi urząd sprawować będę tylko dla dobra publicznego i pomyślności mieszkańców gminy (miasta)." Ślubowanie może być złożone z dodaniem zdania: "Tak mi dopomóż Bóg."</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celu złożenia przez wójta ślubowania komisarz wyborczy zwołuje sesję rady na dzień przypadający w ciągu 7 dni od dnia ogłoszenia zbiorczych wyników wyborów wójtów na obszarze kraju.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sesja zwołana w trybie określonym w ust. 2 nie odbyła się, wójt składa ślubowanie o treści określonej w ust. 1 przed właściwym terytorialnie komisarzem wyborczym. Złożenie ślubowania wójt potwierdza podpisem pod treścią ślubowania. Akt ślubowania komisarz wyborczy przesyła niezwłocznie przewodniczącemu rady. Informację o dacie złożenia ślubowania komisarz wyborczy podaje do publicznej wiadomości mieszkańców gminy w formie komunikatu w Biuletynie Informacji Publicznej w terminie 14 dni od dnia złożenia ślubowania.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Uchylanie się od złożenia ślubowania w terminie 3 miesięcy od dnia ogłoszenia wyników wyborów wójta jest równoznaczne z odmową złożenia ślubowania.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[Zadania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uchwały rady gminy i zadania gminy określone przepisami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wójta należy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przygotowywanie projektów uchwał rady gminy;</w:t>
      </w:r>
    </w:p>
    <w:p>
      <w:pPr>
        <w:spacing w:before="26" w:after="0"/>
        <w:ind w:left="373"/>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opracowywanie programów rozwoju w trybie określonym w </w:t>
      </w:r>
      <w:r>
        <w:rPr>
          <w:rFonts w:ascii="Times New Roman"/>
          <w:b w:val="false"/>
          <w:i w:val="false"/>
          <w:color w:val="1b1b1b"/>
          <w:sz w:val="24"/>
          <w:lang w:val="pl-Pl"/>
        </w:rPr>
        <w:t>przepisach</w:t>
      </w:r>
      <w:r>
        <w:rPr>
          <w:rFonts w:ascii="Times New Roman"/>
          <w:b w:val="false"/>
          <w:i w:val="false"/>
          <w:color w:val="000000"/>
          <w:sz w:val="24"/>
          <w:lang w:val="pl-Pl"/>
        </w:rPr>
        <w:t xml:space="preserve"> o zasadach prowadzenia polityki rozwoju;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określanie sposobu wykonywania uchwał;</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gospodarowanie mieniem komunalnym;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wykonywanie budżetu;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zatrudnianie i zwalnianie kierowników gminnych jednostek organizacyjnych;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realizacji zadań własnych gminy wójt podlega wyłącznie radzie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[Kierowanie bieżącymi sprawami oraz reprezentowanie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kieruje bieżącymi sprawami gminy oraz reprezentuje ją na zewnątrz.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31a. </w:t>
      </w:r>
      <w:r>
        <w:rPr>
          <w:rFonts w:ascii="Times New Roman"/>
          <w:b/>
          <w:i w:val="false"/>
          <w:color w:val="000000"/>
          <w:sz w:val="24"/>
          <w:lang w:val="pl-Pl"/>
        </w:rPr>
        <w:t xml:space="preserve"> [Zadania wójta w zakresie ochrony przeciwpowodziowej]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Wójt opracowuje plan operacyjny ochrony przed powodzią oraz ogłasza i odwołuje pogotowie i alarm przeciwpowodziowy.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31b. </w:t>
      </w:r>
      <w:r>
        <w:rPr>
          <w:rFonts w:ascii="Times New Roman"/>
          <w:b/>
          <w:i w:val="false"/>
          <w:color w:val="000000"/>
          <w:sz w:val="24"/>
          <w:lang w:val="pl-Pl"/>
        </w:rPr>
        <w:t xml:space="preserve"> [Zarządzenie ewakuacji z obszarów bezpośrednio zagrożonych]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inny sposób nie można usunąć bezpośredniego niebezpieczeństwa dla życia ludzi lub dla mienia, wójt może zarządzić ewakuację z obszarów bezpośrednio zagrożonych.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wprowadzenia stanu klęski żywiołowej wójt działa na zasadach określonych w odrębnych </w:t>
      </w:r>
      <w:r>
        <w:rPr>
          <w:rFonts w:ascii="Times New Roman"/>
          <w:b w:val="false"/>
          <w:i w:val="false"/>
          <w:color w:val="1b1b1b"/>
          <w:sz w:val="24"/>
          <w:lang w:val="pl-Pl"/>
        </w:rPr>
        <w:t>przepisach</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[Urząd gminy. Regulamin organizacyjny. Kierownik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wykonuje zadania przy pomocy urzędu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i zasady funkcjonowania urzędu gminy określa regulamin organizacyjny, nadany przez wójta w drodze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Kierownikiem urzędu jest wójt.</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Wójt może powierzyć prowadzenie określonych spraw gminy w swoim imieniu zastępcy wójta lub sekretarzowi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Kierownik urzędu wykonuje uprawnienia zwierzchnika służbowego w stosunku do pracowników urzędu oraz kierowników gminnych jednostek organizacyjnych.</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Status prawny pracowników samorządowych określa odrębna </w:t>
      </w:r>
      <w:r>
        <w:rPr>
          <w:rFonts w:ascii="Times New Roman"/>
          <w:b w:val="false"/>
          <w:i w:val="false"/>
          <w:color w:val="1b1b1b"/>
          <w:sz w:val="24"/>
          <w:lang w:val="pl-Pl"/>
        </w:rPr>
        <w:t>ustawa</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34.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[Jednostka pomocnicza gminy i jej statut]</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i zakres działania jednostki pomocniczej określa rada gminy odrębnym statutem, po przeprowadzeniu konsultacji z mieszkańcami.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może przewidywać powołanie jednostki niższego rzędu w ramach jednostki pomocniczej.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jednostki pomocniczej określa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obszar jednostki pomocniczej;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zasady i tryb wyborów organów jednostki pomocniczej;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organizację i zadania organów jednostki pomocniczej;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zadań przekazywanych jednostce przez gminę oraz sposób ich realizacji;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zakres i formy kontroli oraz nadzoru organów gminy nad działalnością organów jednostki pomocniczej.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35a.  </w:t>
      </w:r>
      <w:r>
        <w:rPr>
          <w:rFonts w:ascii="Times New Roman"/>
          <w:b/>
          <w:i w:val="false"/>
          <w:color w:val="000000"/>
          <w:sz w:val="24"/>
          <w:vertAlign w:val="superscript"/>
          <w:lang w:val="pl-Pl"/>
        </w:rPr>
        <w:t>6</w:t>
      </w:r>
      <w:r>
        <w:rPr>
          <w:rFonts w:ascii="Times New Roman"/>
          <w:b/>
          <w:i w:val="false"/>
          <w:color w:val="000000"/>
          <w:sz w:val="24"/>
          <w:lang w:val="pl-Pl"/>
        </w:rPr>
        <w:t xml:space="preserve"> </w:t>
      </w:r>
      <w:r>
        <w:rPr>
          <w:rFonts w:ascii="Times New Roman"/>
          <w:b/>
          <w:i w:val="false"/>
          <w:color w:val="000000"/>
          <w:sz w:val="24"/>
          <w:lang w:val="pl-Pl"/>
        </w:rPr>
        <w:t xml:space="preserve"> [Zakaz zarządzania wyborów do organów jednostek pomocniczych gminy oraz wyborów do organów jednostek niższego rzędu na dzień, na który zostały zarządzone inne wybory]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Wyborów do organów jednostek pomocniczych gminy oraz wyborów do organów jednostek niższego rzędu nie zarządza się na dzień, na który zarządzone zostały wybory do Sejmu Rzeczypospolitej Polskiej i do Senatu Rzeczypospolitej Polskiej, wybory Prezydenta Rzeczypospolitej Polskiej, wybory do Parlamentu Europejskiego w Rzeczypospolitej Polskiej, wybory do organów stanowiących jednostek samorządu terytorialnego lub wybory wójtów.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nie dotyczy wyborów do rad dzielnic m.st. Warszawy.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Przepis ust. 1 nie dotyczy zarządzenia wyborów do organów jednostek pomocniczych gminy lub wyborów do organów jednostek niższego rzędu na dzień, na który zarządzone zostały wybory uzupełniające do Senatu, przedterminowe, uzupełniające lub ponowne wybory do organów stanowiących jednostek samorządu terytorialnego lub wybory do nowego organu stanowiącego jednostki samorządu terytorialnego, a także przedterminowe lub ponowne wybory wójta. </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[Sołectwo. Zebranie wiejskie i sołtys]</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sołectwie jest zebranie wiejskie, a wykonawczym - sołtys. Działalność sołtysa wspomaga rada sołecka.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Sołtys oraz członkowie rady sołeckiej wybierani są w głosowaniu tajnym, bezpośrednim, spośród nieograniczonej liczby kandydatów, przez stałych mieszkańców sołectwa uprawnionych do głosowania.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Sołtys korzysta z ochrony prawnej przysługującej funkcjonariuszom publicznym.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[Dzielnica. Rada i zarząd]</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uchwałodawczym w dzielnicy (osiedlu) jest rada o liczbie członków ustalonej według art. 17, nie więcej jednak niż 21.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Organem wykonawczym w dzielnicy (osiedlu) jest zarząd. Na czele zarządu stoi przewodniczący.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Przewodniczący zarządu korzysta z ochrony prawnej przysługującej funkcjonariuszom publicznym.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Statut osiedla może ustalić, że w osiedlu organem uchwałodawczym jest ogólne zebranie mieszkańców. Ogólne zebranie wybiera zarząd osiedla; art. 36 ust.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37a. </w:t>
      </w:r>
      <w:r>
        <w:rPr>
          <w:rFonts w:ascii="Times New Roman"/>
          <w:b/>
          <w:i w:val="false"/>
          <w:color w:val="000000"/>
          <w:sz w:val="24"/>
          <w:lang w:val="pl-Pl"/>
        </w:rPr>
        <w:t xml:space="preserve"> [Prawa i obowiązki przewodniczący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Przewodniczący organu wykonawczego jednostki pomocniczej może uczestniczyć w pracach rady gminy na zasadach określonych w statucie gminy, bez prawa udziału w głosowaniu. Przewodniczący rady gminy jest każdorazowo zobowiązany do zawiadamiania, na takich samych zasadach jak radnych, przewodniczącego organu wykonawczego jednostki pomocniczej o sesji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37b. </w:t>
      </w:r>
      <w:r>
        <w:rPr>
          <w:rFonts w:ascii="Times New Roman"/>
          <w:b/>
          <w:i w:val="false"/>
          <w:color w:val="000000"/>
          <w:sz w:val="24"/>
          <w:lang w:val="pl-Pl"/>
        </w:rPr>
        <w:t xml:space="preserve"> [Dieta oraz zwrot kosztów podróży służbowej dla przewodniczącego organu wykonawczego jednostki pomocniczej]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gminy może ustanowić zasady, na jakich przewodniczącemu organu wykonawczego jednostki pomocniczej będzie przysługiwała dieta oraz zwrot kosztów podróży służbowej.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może ustanowić zasady, na jakich członkom organu wykonawczego jednostki pomocniczej oraz członkom rady dzielnicy (osiedla), rady sołeckiej, będzie przysługiwała dieta lub zwrot kosztów podróży służbowej.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[Odrębności ustrojowe gmin]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Odrębności ustroju gmin, które wykonują zadania o szczególnym charakterze, określają właściwe </w:t>
      </w:r>
      <w:r>
        <w:rPr>
          <w:rFonts w:ascii="Times New Roman"/>
          <w:b w:val="false"/>
          <w:i w:val="false"/>
          <w:color w:val="1b1b1b"/>
          <w:sz w:val="24"/>
          <w:lang w:val="pl-Pl"/>
        </w:rPr>
        <w:t>ustawy</w:t>
      </w:r>
      <w:r>
        <w:rPr>
          <w:rFonts w:ascii="Times New Roman"/>
          <w:b w:val="false"/>
          <w:i w:val="false"/>
          <w:color w:val="000000"/>
          <w:sz w:val="24"/>
          <w:lang w:val="pl-Pl"/>
        </w:rPr>
        <w:t>. Dotyczy to w szczególności gmin uzdrowiskowych.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[Upoważnienie do wydawania decyzji administracyjnych]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Decyzje w indywidualnych sprawach z zakresu administracji publicznej wydaje wójt, o ile </w:t>
      </w:r>
      <w:r>
        <w:rPr>
          <w:rFonts w:ascii="Times New Roman"/>
          <w:b w:val="false"/>
          <w:i w:val="false"/>
          <w:color w:val="1b1b1b"/>
          <w:sz w:val="24"/>
          <w:lang w:val="pl-Pl"/>
        </w:rPr>
        <w:t>przepisy</w:t>
      </w:r>
      <w:r>
        <w:rPr>
          <w:rFonts w:ascii="Times New Roman"/>
          <w:b w:val="false"/>
          <w:i w:val="false"/>
          <w:color w:val="000000"/>
          <w:sz w:val="24"/>
          <w:lang w:val="pl-Pl"/>
        </w:rPr>
        <w:t xml:space="preserve"> szczególne nie stanowią inaczej.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może upoważnić swoich zastępców lub innych pracowników urzędu gminy do wydawania decyzji administracyjnych, o których mowa w ust. 1, w imieniu wójta.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załatwiania indywidualnych spraw z zakresu administracji publicznej rada gminy może upoważnić również organ wykonawczy jednostki pomocniczej oraz organy jednostek i podmiotów, o których mowa w art. 9 ust. 1.</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Od decyzji wydanej przez wójta lub organ, o którym mowa w ust. 4, służy odwołanie do samorządowego kolegium odwoławczego, chyba że </w:t>
      </w:r>
      <w:r>
        <w:rPr>
          <w:rFonts w:ascii="Times New Roman"/>
          <w:b w:val="false"/>
          <w:i w:val="false"/>
          <w:color w:val="1b1b1b"/>
          <w:sz w:val="24"/>
          <w:lang w:val="pl-Pl"/>
        </w:rPr>
        <w:t>przepis</w:t>
      </w:r>
      <w:r>
        <w:rPr>
          <w:rFonts w:ascii="Times New Roman"/>
          <w:b w:val="false"/>
          <w:i w:val="false"/>
          <w:color w:val="000000"/>
          <w:sz w:val="24"/>
          <w:lang w:val="pl-Pl"/>
        </w:rPr>
        <w:t xml:space="preserve"> szczególny stanowi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39a.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Akty prawa miejscowego stanowionego przez gminę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[Akty prawa miejscowego. Przepisy porządkowe rady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 podstawie upoważnień ustawowych gminie przysługuje prawo stanowienia aktów prawa miejscowego obowiązujących na obszarze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podstawie niniejszej ustawy organy gminy mogą wydawać akty prawa miejscowego w zakresie: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wewnętrznego ustroju gminy oraz jednostek pomocniczych;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organizacji urzędów i instytucji gminnych;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 zarządu mieniem gminy;</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 i trybu korzystania z gminnych obiektów i urządzeń użyteczności publicznej.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zakresie nieuregulowanym w odrębnych ustawach lub innych przepisach powszechnie obowiązujących rada gminy może wydawać przepisy porządkowe, jeżeli jest to niezbędne dla ochrony życia lub zdrowia obywateli oraz dla zapewnienia porządku, spokoju i bezpieczeństwa publicznego.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Przepisy porządkowe, o których mowa w ust. 3, mogą przewidywać za ich naruszanie karę grzywny wymierzaną w trybie i na zasadach określonych w </w:t>
      </w:r>
      <w:r>
        <w:rPr>
          <w:rFonts w:ascii="Times New Roman"/>
          <w:b w:val="false"/>
          <w:i w:val="false"/>
          <w:color w:val="1b1b1b"/>
          <w:sz w:val="24"/>
          <w:lang w:val="pl-Pl"/>
        </w:rPr>
        <w:t>prawie</w:t>
      </w:r>
      <w:r>
        <w:rPr>
          <w:rFonts w:ascii="Times New Roman"/>
          <w:b w:val="false"/>
          <w:i w:val="false"/>
          <w:color w:val="000000"/>
          <w:sz w:val="24"/>
          <w:lang w:val="pl-Pl"/>
        </w:rPr>
        <w:t xml:space="preserve"> o wykroczeniach.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[Formy aktów prawa miejscowego. Przepisy porządkowe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Akty prawa miejscowego ustanawia rada gminy w formie uchwały.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niecierpiącym zwłoki przepisy porządkowe może wydać wójt, w formie zarządzenia.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Zarządzenie, o którym mowa w ust. 2, podlega zatwierdzeniu na najbliższej sesji rady gminy. Traci ono moc w razie odmowy zatwierdzenia bądź nieprzedstawienia do zatwierdzenia na najbliższej sesji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razie nieprzedstawienia do zatwierdzenia lub odmowy zatwierdzenia zarządzenia rada gminy określa termin utraty jego mocy obowiązującej.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Wójt przesyła przepisy porządkowe do wiadomości wójtom sąsiednich gmin i staroście powiatu, w którym leży gmina, następnego dnia po ich ustanowieniu.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41a. </w:t>
      </w:r>
      <w:r>
        <w:rPr>
          <w:rFonts w:ascii="Times New Roman"/>
          <w:b/>
          <w:i w:val="false"/>
          <w:color w:val="000000"/>
          <w:sz w:val="24"/>
          <w:lang w:val="pl-Pl"/>
        </w:rPr>
        <w:t xml:space="preserve"> [Obywatelska inicjatywa uchwałodawcza]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Grupa mieszkańców gminy, posiadających czynne prawa wyborcze do organu stanowiącego, może wystąpić z obywatelską inicjatywą uchwałodawczą.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Grupa mieszkańców, o której mowa w ust. 1, musi liczyć: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gminie do 5000 mieszkańców - co najmniej 100 osób;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gminie do 20 000 mieszkańców - co najmniej 200 osób;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gminie powyżej 20 000 mieszkańców - co najmniej 300 osób.</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uchwały zgłoszony w ramach obywatelskiej inicjatywy uchwałodawczej staje się przedmiotem obrad rady gminy na najbliższej sesji po złożeniu projektu, jednak nie później niż po upływie 3 miesięcy od dnia złożenia projektu.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Komitet inicjatywy uchwałodawczej ma prawo wskazywać osoby uprawnione do reprezentowania komitetu podczas prac rady gminy.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gminy określi w drodze uchwały: szczegółowe zasady wnoszenia inicjatyw obywatelskich, zasady tworzenia komitetów inicjatyw uchwałodawczych, zasady promocji obywatelskich inicjatyw uchwałodawczych, formalne wymogi, jakim muszą odpowiadać składane projekty, z zastrzeżeniem przepisów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[Ogłaszanie aktów prawa miejscowego]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i tryb ogłaszania aktów prawa miejscowego określa </w:t>
      </w:r>
      <w:r>
        <w:rPr>
          <w:rFonts w:ascii="Times New Roman"/>
          <w:b w:val="false"/>
          <w:i w:val="false"/>
          <w:color w:val="1b1b1b"/>
          <w:sz w:val="24"/>
          <w:lang w:val="pl-Pl"/>
        </w:rPr>
        <w:t>ustawa</w:t>
      </w:r>
      <w:r>
        <w:rPr>
          <w:rFonts w:ascii="Times New Roman"/>
          <w:b w:val="false"/>
          <w:i w:val="false"/>
          <w:color w:val="000000"/>
          <w:sz w:val="24"/>
          <w:lang w:val="pl-Pl"/>
        </w:rPr>
        <w:t xml:space="preserve"> z dnia 20 lipca 2000 r. o ogłaszaniu aktów normatywnych i niektórych innych aktów prawnych (Dz. U. z 2017 r. poz. 1523).</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Mienie komunalne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[Pojęcie mienia komunalnego. Podmioty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Mieniem komunalnym jest własność i inne prawa majątkowe należące do poszczególnych gmin i ich związków oraz mienie innych gminnych osób prawnych, w tym przedsiębiorstw.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[Sposoby nabycia mienia komunalnego]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Nabycie mienia komunalnego następuje: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na podstawie </w:t>
      </w:r>
      <w:r>
        <w:rPr>
          <w:rFonts w:ascii="Times New Roman"/>
          <w:b w:val="false"/>
          <w:i w:val="false"/>
          <w:color w:val="1b1b1b"/>
          <w:sz w:val="24"/>
          <w:lang w:val="pl-Pl"/>
        </w:rPr>
        <w:t>ustawy</w:t>
      </w:r>
      <w:r>
        <w:rPr>
          <w:rFonts w:ascii="Times New Roman"/>
          <w:b w:val="false"/>
          <w:i w:val="false"/>
          <w:color w:val="000000"/>
          <w:sz w:val="24"/>
          <w:lang w:val="pl-Pl"/>
        </w:rPr>
        <w:t xml:space="preserve"> - Przepisy wprowadzające ustawę o samorządzie terytorialnym;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przekazanie gminie mienia w związku z utworzeniem lub zmianą granic gminy w trybie, o którym mowa w art. 4; przekazanie mienia następuje w drodze porozumienia zainteresowanych gmin, a w razie braku porozumienia - decyzją Prezesa Rady Ministrów, podjętą na wniosek ministra właściwego do spraw administracji publicznej;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wyniku przekazania przez administrację rządową na zasadach określonych przez Radę Ministrów w drodze rozporządzenia;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wyniku własnej działalności gospodarczej;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przez inne czynności prawne;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w innych przypadkach określonych odrębnymi </w:t>
      </w:r>
      <w:r>
        <w:rPr>
          <w:rFonts w:ascii="Times New Roman"/>
          <w:b w:val="false"/>
          <w:i w:val="false"/>
          <w:color w:val="1b1b1b"/>
          <w:sz w:val="24"/>
          <w:lang w:val="pl-Pl"/>
        </w:rPr>
        <w:t>przepisami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[Dysponowanie mieniem komunalnym]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mienia komunalnego samodzielnie decydują o przeznaczeniu i sposobie wykorzystania składników majątkowych, przy zachowaniu wymogów zawartych w odrębnych przepisach prawa.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[Składanie oświadczeń woli w imieniu gminy. Kontrasygnata]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Oświadczenie woli w imieniu gminy w zakresie zarządu mieniem składa jednoosobowo wójt albo działający na podstawie jego upoważnienia zastępca wójta samodzielnie albo wraz z inną upoważnioną przez wójta osobą.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czynność prawna może spowodować powstanie zobowiązań pieniężnych, do jej skuteczności potrzebna jest kontrasygnata skarbnika gminy (głównego księgowego budżetu) lub osoby przez niego upoważnionej.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Skarbnik gminy (główny księgowy budżetu), który odmówił kontrasygnaty, dokona jej jednak na pisemne polecenie zwierzchnika, powiadamiając o tym radę gminy oraz regionalną izbę obrachunkową.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[Pełnomocnictwo kierownika gminnej jednostki organizacyjnej]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Kierownicy jednostek organizacyjnych gminy nieposiadających osobowości prawnej działają jednoosobowo na podstawie pełnomocnictwa udzielonego przez wójta.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[Dysponowanie mieniem komunalnym przez jednostkę pomocniczą]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pomocnicza zarządza i korzysta z mienia komunalnego oraz rozporządza dochodami z tego źródła w zakresie określonym w statucie. Statut ustala również zakres czynności dokonywanych samodzielnie przez jednostkę pomocniczą w zakresie przysługującego jej mienia.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 ust. 1 stosuje się odpowiednio do jednostki niższego rzędu, o której mowa w art. 35 ust. 2.</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Rada gminy nie może uszczuplić dotychczasowych praw sołectw do korzystania z mienia bez zgody zebrania wiejskiego.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Wszystkie przysługujące dotychczas mieszkańcom wsi prawa własności, użytkowania lub inne prawa rzeczowe i majątkowe, zwane dalej mieniem gminnym, pozostają nienaruszone.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mienia gminnego mają zastosowanie, z zastrzeżeniem ust. 3, przepisy dotyczące mienia komunalnego.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[Odpowiedzialność za zobowiązania]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nie ponosi odpowiedzialności za zobowiązania innych gminnych osób prawnych, a te nie ponoszą odpowiedzialności za zobowiązania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zniesienia lub podziału gminy odpowiedzialność za jej zobowiązania ponoszą solidarnie gminy, które przejęły jej mienie.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50.  </w:t>
      </w:r>
      <w:r>
        <w:rPr>
          <w:rFonts w:ascii="Times New Roman"/>
          <w:b/>
          <w:i w:val="false"/>
          <w:color w:val="000000"/>
          <w:sz w:val="24"/>
          <w:vertAlign w:val="superscript"/>
          <w:lang w:val="pl-Pl"/>
        </w:rPr>
        <w:t>7</w:t>
      </w:r>
      <w:r>
        <w:rPr>
          <w:rFonts w:ascii="Times New Roman"/>
          <w:b/>
          <w:i w:val="false"/>
          <w:color w:val="000000"/>
          <w:sz w:val="24"/>
          <w:lang w:val="pl-Pl"/>
        </w:rPr>
        <w:t xml:space="preserve"> </w:t>
      </w:r>
      <w:r>
        <w:rPr>
          <w:rFonts w:ascii="Times New Roman"/>
          <w:b/>
          <w:i w:val="false"/>
          <w:color w:val="000000"/>
          <w:sz w:val="24"/>
          <w:lang w:val="pl-Pl"/>
        </w:rPr>
        <w:t xml:space="preserve"> [Zachowanie szczególnej staranności przy wykonywaniu zarządu mieniem]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Obowiązkiem osób uczestniczących w zarządzaniu mieniem komunalnym jest zachowanie szczególnej staranności przy wykonywaniu zarządu zgodnie z przeznaczeniem tego mienia i jego ochrona.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Ochrona mienia obejmuje w szczególności monitoring na terenie nieruchomości i w obiektach budowlanych stanowiących mienie gminy i na terenie wokół takich nieruchomości i obiektów budowlanych. Przepisy art. 9a ust. 2-6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Gminna gospodarka finansowa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[Samodzielność gminnej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Gmina samodzielnie prowadzi gospodarkę finansową na podstawie uchwały budżetowej gminy.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gminy określa uprawnienia jednostki pomocniczej do prowadzenia gospodarki finansowej w ramach budżetu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52.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53.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[Źródła dochodów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Dochody gminy są określone w odrębnych </w:t>
      </w:r>
      <w:r>
        <w:rPr>
          <w:rFonts w:ascii="Times New Roman"/>
          <w:b w:val="false"/>
          <w:i w:val="false"/>
          <w:color w:val="1b1b1b"/>
          <w:sz w:val="24"/>
          <w:lang w:val="pl-Pl"/>
        </w:rPr>
        <w:t>ustawach</w:t>
      </w:r>
      <w:r>
        <w:rPr>
          <w:rFonts w:ascii="Times New Roman"/>
          <w:b w:val="false"/>
          <w:i w:val="false"/>
          <w:color w:val="000000"/>
          <w:sz w:val="24"/>
          <w:lang w:val="pl-Pl"/>
        </w:rPr>
        <w: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Dochodami gminy mogą być także wpływy z samoopodatkowania mieszkańców. Samoopodatkowanie może nastąpić wyłącznie w drodze referendum gminnego, o którym mowa w </w:t>
      </w:r>
      <w:r>
        <w:rPr>
          <w:rFonts w:ascii="Times New Roman"/>
          <w:b w:val="false"/>
          <w:i w:val="false"/>
          <w:color w:val="1b1b1b"/>
          <w:sz w:val="24"/>
          <w:lang w:val="pl-Pl"/>
        </w:rPr>
        <w:t>art. 2 ust. 2 pkt 2</w:t>
      </w:r>
      <w:r>
        <w:rPr>
          <w:rFonts w:ascii="Times New Roman"/>
          <w:b w:val="false"/>
          <w:i w:val="false"/>
          <w:color w:val="000000"/>
          <w:sz w:val="24"/>
          <w:lang w:val="pl-Pl"/>
        </w:rPr>
        <w:t xml:space="preserve"> ustawy z dnia 15 września 2000 r. o referendum lokalnym.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56.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57.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[Obowiązek wskazania źródła dochodów]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Uchwały i zarządzenia organów gminy dotyczące zobowiązań finansowych wskazują źródła, z których zobowiązania te zostaną pokryte.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rady gminy, o których mowa w ust. 1, zapadają bezwzględną większością głosów w obecności co najmniej połowy ustawowego składu rady.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[Oddzielenie dyspozycji środkami pieniężnymi gminy od jej kasowego wykonania]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Dyspozycja środkami pieniężnymi gminy jest oddzielona od kasowego jej wykonania.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[Odpowiedzialność i uprawnienia wójta w zakresie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prawidłową gospodarkę finansową gminy odpowiada wójt.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Wójtowi przysługuje wyłączne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zaciągania zobowiązań mających pokrycie w ustalonych w uchwale budżetowej kwotach wydatków,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emitowania papierów wartościowych, w ramach upoważnień udzielonych przez radę gminy;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dokonywania wydatków budżetowych;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zgłaszania propozycji zmian w budżecie gminy;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dysponowania rezerwami budżetu gminy;</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blokowania środków budżetowych, w przypadkach określonych </w:t>
      </w:r>
      <w:r>
        <w:rPr>
          <w:rFonts w:ascii="Times New Roman"/>
          <w:b w:val="false"/>
          <w:i w:val="false"/>
          <w:color w:val="1b1b1b"/>
          <w:sz w:val="24"/>
          <w:lang w:val="pl-Pl"/>
        </w:rPr>
        <w:t>ustawą</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[Jawność gospodarki finansowej]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Gospodarka finansowa gminy jest jawna.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niezwłocznie ogłasza uchwałę budżetową i sprawozdanie z jej wykonania w trybie przewidzianym dla aktów prawa miejscowego.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Wójt informuje mieszkańców gminy o założeniach projektu budżetu, kierunkach polityki społecznej i gospodarczej oraz wykorzystywaniu środków budżetowych.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[RIO jako organ kontrolny]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Kontrolę gospodarki finansowej gmin i związków sprawują regionalne izby obrachunkowe.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63.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Związki i porozumienia międzygminne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[Utworzenie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wspólnego wykonywania zadań publicznych gminy mogą tworzyć związki międzygminne. Związek międzygminny może być tworzony również w celu wspólnej obsługi, o której mowa w art. 10a.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o utworzeniu związku podejmują rady zainteresowanych gmin.</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Prawa i obowiązki gmin uczestniczących w związku międzygminnym, związane z wykonywaniem zadań przekazanych związkowi, przechodzą na związek z dniem ogłoszenia statutu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Obowiązek utworzenia związku może być nałożony tylko w drodze ustawy, która określa zadania związku i tryb zatwierdzenia jego statutu.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związków międzygminnych stosuje się odpowiednio art. 8 ust. 2-5 i art. 39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[Podmiotowość i samodzielność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wykonuje zadania publiczne w imieniu własnym i na własną odpowiedzialność.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Związek posiada osobowość prawną.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[Informacja o zamiarze przystąpienia do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Gmina informuje wojewodę o zamiarze przystąpienia do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[Statut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Utworzenie związku oraz przystąpienie gminy do związku wymagają przyjęcia jego statutu bezwzględną większością głosów ustawowego składu rady odpowiednio przez rady zainteresowanych gmin albo radę zainteresowanej gminy.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Projekt statutu związku podlega uzgodnieniu z wojewodą.</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Zajęcie stanowiska przez wojewodę następuje w terminie 30 dni od dnia doręczenia projektu statutu. Przepisy art. 89 ust. 2 i art. 98 stosuje się odpowiednio.</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W postępowaniu w sprawie uzgodnienia projektu statutu związku gminy zamierzające utworzyć związek reprezentuje wójt jednej z gmin upoważniony przez wójtów pozostałych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Statut związku powinien określać: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i siedzibę związku;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uczestników i czas trwania związku;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zadania związku;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organy związku, ich strukturę, zakres i tryb działania;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korzystania z obiektów i urządzeń związku;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zasady udziału w kosztach wspólnej działalności, zyskach i pokrywania strat związku;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zasady przystępowania i występowania członków oraz zasady rozliczeń majątkowych;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zasady i tryb likwidacji związku;</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inne zasady określające współdziałanie.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Statut związku podlega ogłoszeniu w wojewódzkim dzienniku urzędowym.</w:t>
      </w:r>
    </w:p>
    <w:p>
      <w:pPr>
        <w:spacing w:before="26" w:after="0"/>
        <w:ind w:left="0"/>
        <w:jc w:val="left"/>
        <w:textAlignment w:val="auto"/>
      </w:pPr>
      <w:r>
        <w:rPr>
          <w:rFonts w:ascii="Times New Roman"/>
          <w:b w:val="false"/>
          <w:i w:val="false"/>
          <w:color w:val="000000"/>
          <w:sz w:val="24"/>
          <w:lang w:val="pl-Pl"/>
        </w:rPr>
        <w:t xml:space="preserve">2b.  </w:t>
      </w:r>
      <w:r>
        <w:rPr>
          <w:rFonts w:ascii="Times New Roman"/>
          <w:b w:val="false"/>
          <w:i w:val="false"/>
          <w:color w:val="000000"/>
          <w:sz w:val="24"/>
          <w:lang w:val="pl-Pl"/>
        </w:rPr>
        <w:t>Związek nabywa osobowość prawną z dniem ogłoszenia statutu.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67a. </w:t>
      </w:r>
      <w:r>
        <w:rPr>
          <w:rFonts w:ascii="Times New Roman"/>
          <w:b/>
          <w:i w:val="false"/>
          <w:color w:val="000000"/>
          <w:sz w:val="24"/>
          <w:lang w:val="pl-Pl"/>
        </w:rPr>
        <w:t xml:space="preserve"> [Zmiany statutu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Zmiany statutu związku dokonuje zgromadzenie związku w formie uchwały. Przepisy art. 67 ust. 1a i 1b stosuje się odpowiednio.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Uchwałę zmieniającą statut związku przewodniczący zgromadzenia związku przekazuje w terminie 7 dni od dnia jej podjęcia radom gmin uczestniczących w związku, a w przypadku gdy uchwała zmieniająca dotyczy przystąpienia do związku nowej gminy - również radzie tej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gminy może, w formie uchwały, wnieść sprzeciw w stosunku do uchwały zmieniającej statut związku w terminie 30 dni od dnia doręczenia tej uchwały. Wniesienie sprzeciwu wstrzymuje wykonanie uchwały zmieniającej statut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Zmiana statutu związku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67b. </w:t>
      </w:r>
      <w:r>
        <w:rPr>
          <w:rFonts w:ascii="Times New Roman"/>
          <w:b/>
          <w:i w:val="false"/>
          <w:color w:val="000000"/>
          <w:sz w:val="24"/>
          <w:lang w:val="pl-Pl"/>
        </w:rPr>
        <w:t xml:space="preserve"> [Likwidacja związku]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Związek podlega likwidacji na zasadach i w trybie określonych w statucie.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zakończeniu likwidacji związek przekazuje wojewodzie informację o zakończeniu likwidacji oraz wniosek o wykreślenie związku z rejestru, o którym mowa w art. 68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Informacja o wykreśleniu związku z rejestru, o którym mowa w art. 68 ust. 1, podlega ogłoszeniu w wojewódzkim dzienniku urzędowym.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[Rejestracja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 związków prowadzi minister właściwy do spraw administracji publicznej.</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Wpisu w rejestrze związków międzygminnych dokonuje się na podstawie zgłoszenia wojewody.</w:t>
      </w:r>
    </w:p>
    <w:p>
      <w:pPr>
        <w:spacing w:before="26" w:after="0"/>
        <w:ind w:left="0"/>
        <w:jc w:val="left"/>
        <w:textAlignment w:val="auto"/>
      </w:pPr>
      <w:r>
        <w:rPr>
          <w:rFonts w:ascii="Times New Roman"/>
          <w:b w:val="false"/>
          <w:i w:val="false"/>
          <w:color w:val="000000"/>
          <w:sz w:val="24"/>
          <w:lang w:val="pl-Pl"/>
        </w:rPr>
        <w:t xml:space="preserve">1b.  </w:t>
      </w:r>
      <w:r>
        <w:rPr>
          <w:rFonts w:ascii="Times New Roman"/>
          <w:b w:val="false"/>
          <w:i w:val="false"/>
          <w:color w:val="000000"/>
          <w:sz w:val="24"/>
          <w:lang w:val="pl-Pl"/>
        </w:rPr>
        <w:t>Zgłoszenie, o którym mowa w ust. 1a, może dotyczyć: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rejestracji związku międzygminnego;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zmiany statutu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wykreślenia związku międzygminnego z rejestru związków międzygminnych.</w:t>
      </w:r>
    </w:p>
    <w:p>
      <w:pPr>
        <w:spacing w:before="26" w:after="0"/>
        <w:ind w:left="0"/>
        <w:jc w:val="left"/>
        <w:textAlignment w:val="auto"/>
      </w:pPr>
      <w:r>
        <w:rPr>
          <w:rFonts w:ascii="Times New Roman"/>
          <w:b w:val="false"/>
          <w:i w:val="false"/>
          <w:color w:val="000000"/>
          <w:sz w:val="24"/>
          <w:lang w:val="pl-Pl"/>
        </w:rPr>
        <w:t xml:space="preserve">1c.  </w:t>
      </w:r>
      <w:r>
        <w:rPr>
          <w:rFonts w:ascii="Times New Roman"/>
          <w:b w:val="false"/>
          <w:i w:val="false"/>
          <w:color w:val="000000"/>
          <w:sz w:val="24"/>
          <w:lang w:val="pl-Pl"/>
        </w:rPr>
        <w:t>Zgłoszenie, o którym mowa w ust. 1a, zawiera oświadczenie o zgodności z prawem uchwał stanowiących podstawę do dokonania zgłoszenia.</w:t>
      </w:r>
    </w:p>
    <w:p>
      <w:pPr>
        <w:spacing w:before="26" w:after="0"/>
        <w:ind w:left="0"/>
        <w:jc w:val="left"/>
        <w:textAlignment w:val="auto"/>
      </w:pPr>
      <w:r>
        <w:rPr>
          <w:rFonts w:ascii="Times New Roman"/>
          <w:b w:val="false"/>
          <w:i w:val="false"/>
          <w:color w:val="000000"/>
          <w:sz w:val="24"/>
          <w:lang w:val="pl-Pl"/>
        </w:rPr>
        <w:t xml:space="preserve">1d.  </w:t>
      </w:r>
      <w:r>
        <w:rPr>
          <w:rFonts w:ascii="Times New Roman"/>
          <w:b w:val="false"/>
          <w:i w:val="false"/>
          <w:color w:val="000000"/>
          <w:sz w:val="24"/>
          <w:lang w:val="pl-Pl"/>
        </w:rPr>
        <w:t>Zgłoszenie, o którym mowa w ust. 1a, opatruje się kwalifikowanym podpisem elektronicznym.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Minister właściwy do spraw administracji publicznej określi, w drodze rozporządzenia: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tryb postępowania w sprawach:</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rejestracji związku międzygminnego,</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rejestracji zmiany statutu związku międzygminnego,</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wzór zgłoszenia w sprawie rejestracji związku międzygminnego,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wzór zgłoszenia w sprawie zmiany statutu związku międzygminnego,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wzór zgłoszenia w sprawie wykreślenia związku międzygminnego z rejestru związków międzygminnych,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dokumentację niezbędną do sporządzenia zgłoszeń, o których mowa w pkt 2-4,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sposób prowadzenia rejestru związków międzygminnych, w tym sposób dokonywania wpisów w tym rejestrze,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zakres danych podlegających wpisowi do rejestru związków międzygminnych,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tryb ogłaszania statutu związku międzygminnego, zmiany tego statutu oraz informacji o wykreśleniu związku międzygminnego z rejestru związków międzygminnych</w:t>
      </w:r>
    </w:p>
    <w:p>
      <w:pPr>
        <w:spacing w:before="25" w:after="0"/>
        <w:ind w:left="0"/>
        <w:jc w:val="both"/>
        <w:textAlignment w:val="auto"/>
      </w:pPr>
      <w:r>
        <w:rPr>
          <w:rFonts w:ascii="Times New Roman"/>
          <w:b w:val="false"/>
          <w:i w:val="false"/>
          <w:color w:val="000000"/>
          <w:sz w:val="24"/>
          <w:lang w:val="pl-Pl"/>
        </w:rPr>
        <w:t>- mając na uwadze konieczność zapewnienia sprawności postępowania w sprawach dokonywania wpisów w rejestrze związków międzygminnych oraz ogłaszania aktów i informacji, o których mowa w pkt 8, jednolitości zgłoszeń oraz uwzględniając, że rejestr związków międzygminnych powinien zawierać w szczególności nazwę związku międzygminnego i jego siedzibę, oznaczenie gmin uczestniczących w związku oraz wskazanie zadań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[Zgromadzenie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stanowiącym i kontrolnym związku jest zgromadzenie związku, zwane dalej zgromadzeniem.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zakresie zadań zleconych związkowi zgromadzenie wykonuje kompetencje przysługujące radzie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zgromadzenia związku stosuje się odpowiednio przepisy dotyczące rady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[Skład zgromadzenia. Przedstawiciele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skład zgromadzenia wchodzą wójtowie gmin uczestniczących w związku.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wniosek wójta rada gminy może powierzyć reprezentowanie gminy w zgromadzeniu zastępcy wójta albo radnemu.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Statut może przyznawać określonym gminom więcej niż jeden głos w zgromadzeniu. Dodatkowych przedstawicieli wyznacza zainteresowana rada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[Podejmowanie uchwał przez zgromadzenie]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Uchwały zgromadzenia są podejmowane bezwzględną większością głosów statutowej liczby członków zgromadzenia.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[Sprzeciw od uchwały zgromadzenia]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Członek zgromadzenia może wnieść pisemny sprzeciw w stosunku do uchwały zgromadzenia w ciągu 7 dni od dnia jej podjęcia.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Wniesienie sprzeciwu wstrzymuje wykonanie uchwały i wymaga ponownego rozpatrzenia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Sprzeciw nie może być zgłoszony do uchwały podjętej w wyniku ponownego rozpatrzenia sprawy.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Przepisów ust. 1-3 nie stosuje się do związków międzygminnych utworzonych na podstawie art. 64 ust. 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[Zarząd związku jako organ wykonawczy]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Organem wykonawczym związku jest zarząd.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Zarząd związku jest powoływany i odwoływany przez zgromadzenie spośród jego członków.</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ile statut tak stanowi, dopuszczalny jest wybór członków zarządu spoza członków zgromadzenia w liczbie nieprzekraczającej 1/3 składu zarządu związku.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73a. </w:t>
      </w:r>
      <w:r>
        <w:rPr>
          <w:rFonts w:ascii="Times New Roman"/>
          <w:b/>
          <w:i w:val="false"/>
          <w:color w:val="000000"/>
          <w:sz w:val="24"/>
          <w:lang w:val="pl-Pl"/>
        </w:rPr>
        <w:t xml:space="preserve"> [Gospodarka finansowa związku międzygminnego]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gospodarki finansowej związku międzygminnego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gospodarce finansowej gmin.</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Plan finansowy związku uchwala zgromadzenie związku.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73b. </w:t>
      </w:r>
      <w:r>
        <w:rPr>
          <w:rFonts w:ascii="Times New Roman"/>
          <w:b/>
          <w:i w:val="false"/>
          <w:color w:val="000000"/>
          <w:sz w:val="24"/>
          <w:lang w:val="pl-Pl"/>
        </w:rPr>
        <w:t xml:space="preserve"> [Przekształcenie związku międzygminnego w związek powiatowo-gminny]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związku międzygminnego może przystąpić powiat. W takim przypadku następuje przekształcenie związku międzygminnego w związek powiatowo-gminny, o którym mowa w </w:t>
      </w:r>
      <w:r>
        <w:rPr>
          <w:rFonts w:ascii="Times New Roman"/>
          <w:b w:val="false"/>
          <w:i w:val="false"/>
          <w:color w:val="1b1b1b"/>
          <w:sz w:val="24"/>
          <w:lang w:val="pl-Pl"/>
        </w:rPr>
        <w:t>art. 72a ust. 1</w:t>
      </w:r>
      <w:r>
        <w:rPr>
          <w:rFonts w:ascii="Times New Roman"/>
          <w:b w:val="false"/>
          <w:i w:val="false"/>
          <w:color w:val="000000"/>
          <w:sz w:val="24"/>
          <w:lang w:val="pl-Pl"/>
        </w:rPr>
        <w:t xml:space="preserve"> ustawy z dnia 5 czerwca 1998 r. o samorządzie powiatowym (Dz. U. z 2017 r. poz. 1868 oraz z 2018 r. poz. 130).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przekształcenia, o którym mowa w ust. 1, przepisy </w:t>
      </w:r>
      <w:r>
        <w:rPr>
          <w:rFonts w:ascii="Times New Roman"/>
          <w:b w:val="false"/>
          <w:i w:val="false"/>
          <w:color w:val="1b1b1b"/>
          <w:sz w:val="24"/>
          <w:lang w:val="pl-Pl"/>
        </w:rPr>
        <w:t>art. 72c</w:t>
      </w:r>
      <w:r>
        <w:rPr>
          <w:rFonts w:ascii="Times New Roman"/>
          <w:b w:val="false"/>
          <w:i w:val="false"/>
          <w:color w:val="000000"/>
          <w:sz w:val="24"/>
          <w:lang w:val="pl-Pl"/>
        </w:rPr>
        <w:t xml:space="preserve"> ustawy z dnia 5 czerwca 1998 r. o samorządzie powiatowym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[Porozumienia międzygminne]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Gminy mogą zawierać porozumienia międzygminne w sprawie powierzenia jednej z nich określonych przez nie zadań publicznych.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Gmina wykonująca zadania publiczne objęte porozumieniem przejmuje prawa i obowiązki pozostałych gmin, związane z powierzonymi jej zadaniami, a gminy te mają obowiązek udziału w kosztach realizacji powierzonego zadania.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75.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Stowarzyszenia gmin</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[Utworzenie i statut stowarzyszeń jednostek samorządu terytorialnego]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celu wspierania idei samorządu terytorialnego oraz obrony wspólnych interesów, gminy mogą tworzyć stowarzyszenia, w tym również z powiatami i województwami.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Organizację, zadania oraz tryb pracy stowarzyszenia określa jego statut.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stowarzyszeń gmin stosuje się odpowiednio przepisy </w:t>
      </w:r>
      <w:r>
        <w:rPr>
          <w:rFonts w:ascii="Times New Roman"/>
          <w:b w:val="false"/>
          <w:i w:val="false"/>
          <w:color w:val="1b1b1b"/>
          <w:sz w:val="24"/>
          <w:lang w:val="pl-Pl"/>
        </w:rPr>
        <w:t>Prawa o stowarzyszeniach</w:t>
      </w:r>
      <w:r>
        <w:rPr>
          <w:rFonts w:ascii="Times New Roman"/>
          <w:b w:val="false"/>
          <w:i w:val="false"/>
          <w:color w:val="000000"/>
          <w:sz w:val="24"/>
          <w:lang w:val="pl-Pl"/>
        </w:rPr>
        <w:t>, z tym że dla założenia stowarzyszenia wymaganych jest co najmniej 3 założycieli.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84a. </w:t>
      </w:r>
      <w:r>
        <w:rPr>
          <w:rFonts w:ascii="Times New Roman"/>
          <w:b/>
          <w:i w:val="false"/>
          <w:color w:val="000000"/>
          <w:sz w:val="24"/>
          <w:lang w:val="pl-Pl"/>
        </w:rPr>
        <w:t xml:space="preserve"> [Przystępowanie gmin do międzynarodowych zrzeszeń społeczności lokalnych i regionalnych]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Zasady przystępowania gminy do międzynarodowych zrzeszeń społeczności lokalnych i regionalnych określają odrębne </w:t>
      </w:r>
      <w:r>
        <w:rPr>
          <w:rFonts w:ascii="Times New Roman"/>
          <w:b w:val="false"/>
          <w:i w:val="false"/>
          <w:color w:val="1b1b1b"/>
          <w:sz w:val="24"/>
          <w:lang w:val="pl-Pl"/>
        </w:rPr>
        <w:t>przepisy</w:t>
      </w:r>
      <w:r>
        <w:rPr>
          <w:rFonts w:ascii="Times New Roman"/>
          <w:b w:val="false"/>
          <w:i w:val="false"/>
          <w:color w:val="000000"/>
          <w:sz w:val="24"/>
          <w:lang w:val="pl-Pl"/>
        </w:rPr>
        <w:t>.</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Nadzór nad działalnością gminną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[Kryterium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Nadzór nad działalnością gminną sprawowany jest na podstawie kryterium zgodności z prawem.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[Właściwość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Organami nadzoru są Prezes Rady Ministrów i wojewoda, a w zakresie spraw finansowych - regionalna izba obrachunkowa.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[Zakres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Organy nadzoru mogą wkraczać w działalność gminną tylko w przypadkach określonych </w:t>
      </w:r>
      <w:r>
        <w:rPr>
          <w:rFonts w:ascii="Times New Roman"/>
          <w:b w:val="false"/>
          <w:i w:val="false"/>
          <w:color w:val="1b1b1b"/>
          <w:sz w:val="24"/>
          <w:lang w:val="pl-Pl"/>
        </w:rPr>
        <w:t>ustawami</w:t>
      </w:r>
      <w:r>
        <w:rPr>
          <w:rFonts w:ascii="Times New Roman"/>
          <w:b w:val="false"/>
          <w:i w:val="false"/>
          <w:color w:val="000000"/>
          <w:sz w:val="24"/>
          <w:lang w:val="pl-Pl"/>
        </w:rPr>
        <w: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[Informacyjne uprawnienia organów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Organy nadzoru mają prawo żądania informacji i danych, dotyczących organizacji i funkcjonowania gminy, niezbędnych do wykonywania przysługujących im uprawnień nadzorczych.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[Zatwierdzanie, uzgadnianie lub opiniowanie rozstrzygnięć organu gminy przez inny organ]</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prawo uzależnia ważność rozstrzygnięcia organu gminy od jego zatwierdzenia, uzgodnienia lub zaopiniowania przez inny organ, zajęcie stanowiska przez ten organ powinno nastąpić nie później niż w ciągu 14 dni od dnia doręczenia tego rozstrzygnięcia lub jego projektu, z zastrzeżeniem ust. 1a.</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Termin, o którym mowa w ust. 1, wynosi 30 dni, jeżeli zatwierdzenie, uzgodnienie lub zaopiniowanie wymagane jest od organu stanowiącego jednostki samorządu terytorialnego.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organ, o którym mowa w ust. 1 lub 1a, nie zajmie stanowiska w sprawie, rozstrzygnięcie uważa się za przyjęte w brzmieniu przedłożonym przez gminę, z upływem terminu określonego w ust. 1 lub 1a.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zatwierdzania, uzgadniania lub opiniowania przez organy gminy rozstrzygnięć innych organów przepisy ust. 1, 1a i 2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[Wymóg przedłożenia uchwał i zarządzeń organom nadzoru]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Wójt obowiązany jest do przedłożenia wojewodzie uchwał rady gminy w ciągu 7 dni od dnia ich podjęcia. Akty ustanawiające przepisy porządkowe wójt przekazuje w ciągu 2 dni od ich ustanowienia.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Wójt przedkłada regionalnej izbie obrachunkowej, na zasadach określonych w ust. 1, uchwałę budżetową, uchwałę w sprawie absolutorium oraz inne uchwały rady gminy i zarządzenia wójta objęte zakresem nadzoru regionalnej izby obrachunkowej.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[Nieważność aktu prawa miejscowego. Rozstrzygnięcie nadzorcze]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Uchwała lub zarządzenie organu gminy sprzeczne z prawem są nieważne. O nieważności uchwały lub zarządzenia w całości lub w części orzeka organ nadzoru w terminie nie dłuższym niż 30 dni od dnia doręczenia uchwały lub zarządzenia, w trybie określonym w art. 90.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nadzoru, wszczynając postępowanie w sprawie stwierdzenia nieważności uchwały lub zarządzenia albo w toku tego postępowania, może wstrzymać ich wykonanie.</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Przepisu ust. 2 nie stosuje się do uchwały lub zarządzenia o zaskarżeniu rozstrzygnięcia nadzorczego do sądu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Rozstrzygnięcie nadzorcze powinno zawierać uzasadnienie faktyczne i prawne oraz pouczenie o dopuszczalności wniesienia skargi do sądu administracyjnego.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nieistotnego naruszenia prawa organ nadzoru nie stwierdza nieważności uchwały lub zarządzenia, ograniczając się do wskazania, iż uchwałę lub zarządzenie wydano z naruszeniem prawa.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[Wstrzymanie wykonania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Stwierdzenie przez organ nadzoru nieważności uchwały lub zarządzenia organu gminy wstrzymuje ich wykonanie z mocy prawa w zakresie objętym stwierdzeniem nieważności, z dniem doręczenia rozstrzygnięcia nadzorczego.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do uchwały lub zarządzenia o zaskarżeniu rozstrzygnięcia nadzorczego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92a. </w:t>
      </w:r>
      <w:r>
        <w:rPr>
          <w:rFonts w:ascii="Times New Roman"/>
          <w:b/>
          <w:i w:val="false"/>
          <w:color w:val="000000"/>
          <w:sz w:val="24"/>
          <w:lang w:val="pl-Pl"/>
        </w:rPr>
        <w:t xml:space="preserve"> [Termin wyznaczenia rozprawy w sprawie skargi na rozstrzygnięcie nadzorcze; termin rozpatrzenia skargi na odwołanie wójta oraz na zawieszenie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vertAlign w:val="superscript"/>
          <w:lang w:val="pl-Pl"/>
        </w:rPr>
        <w:t>8</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przez organ gminy skargi na rozstrzygnięcie nadzorcze, sąd administracyjny wyznacza rozprawę nie później niż w ciągu 30 dni od dnia wpłynięcia skargi do sądu.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vertAlign w:val="superscript"/>
          <w:lang w:val="pl-Pl"/>
        </w:rPr>
        <w:t>9</w:t>
      </w:r>
      <w:r>
        <w:rPr>
          <w:rFonts w:ascii="Times New Roman"/>
          <w:b w:val="false"/>
          <w:i w:val="false"/>
          <w:color w:val="000000"/>
          <w:sz w:val="24"/>
          <w:lang w:val="pl-Pl"/>
        </w:rPr>
        <w:t xml:space="preserve"> </w:t>
      </w:r>
      <w:r>
        <w:rPr>
          <w:rFonts w:ascii="Times New Roman"/>
          <w:b w:val="false"/>
          <w:i w:val="false"/>
          <w:color w:val="000000"/>
          <w:sz w:val="24"/>
          <w:lang w:val="pl-Pl"/>
        </w:rPr>
        <w:t> W przypadku złożenia skargi na rozstrzygnięcie, o którym mowa w art. 96 ust. 2 i art. 97 ust. 1, sąd administracyjny rozpatruje tę skargę w terminie 30 dni. Skargę kasacyjną Naczelny Sąd Administracyjny rozpatruje w terminie 30 dni.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[Skarga organu nadzoru na uchwałę lub zarządzenie]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upływie terminu wskazanego w art. 91 ust. 1 organ nadzoru nie może we własnym zakresie stwierdzić nieważności uchwały lub zarządzenia organu gminy. W tym przypadku organ nadzoru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wydanie postanowienia o wstrzymaniu wykonania uchwały lub zarządzenia należy do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[Stwierdzenie nieważności oraz niezgodności z prawem uchwały lub zarządzenia]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stwierdza się nieważności uchwały lub zarządzenia organu gminy po upływie jednego roku od dnia ich podjęcia, chyba że uchybiono obowiązkowi przedłożenia uchwały lub zarządzenia w terminie określonym w art. 90 ust. 1, albo jeżeli są one aktem prawa miejscowego.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nie stwierdzono nieważności uchwały lub zarządzenia z powodu upływu terminu określonego w ust. 1, a istnieją przesłanki stwierdzenia nieważności, sąd administracyjny orzeka o ich niezgodności z prawem. Uchwała lub zarządzenie tracą moc prawną z dniem orzeczenia o ich niezgodności z prawem. Przepisy </w:t>
      </w:r>
      <w:r>
        <w:rPr>
          <w:rFonts w:ascii="Times New Roman"/>
          <w:b w:val="false"/>
          <w:i w:val="false"/>
          <w:color w:val="1b1b1b"/>
          <w:sz w:val="24"/>
          <w:lang w:val="pl-Pl"/>
        </w:rPr>
        <w:t>Kodeksu postępowania administracyjnego</w:t>
      </w:r>
      <w:r>
        <w:rPr>
          <w:rFonts w:ascii="Times New Roman"/>
          <w:b w:val="false"/>
          <w:i w:val="false"/>
          <w:color w:val="000000"/>
          <w:sz w:val="24"/>
          <w:lang w:val="pl-Pl"/>
        </w:rPr>
        <w:t xml:space="preserve"> co do skutków takiego orzeczenia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95.  </w:t>
      </w:r>
    </w:p>
    <w:p>
      <w:pPr>
        <w:spacing w:after="0"/>
        <w:ind w:left="0"/>
        <w:jc w:val="left"/>
        <w:textAlignment w:val="auto"/>
      </w:pPr>
      <w:r>
        <w:rPr>
          <w:rFonts w:ascii="Times New Roman"/>
          <w:b w:val="false"/>
          <w:i w:val="false"/>
          <w:color w:val="000000"/>
          <w:sz w:val="24"/>
          <w:lang w:val="pl-Pl"/>
        </w:rPr>
        <w:t>(uchylony).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[Rozwiązanie rady gminy. Odwołanie wójta. Wyznaczenie osoby pełniącej funkcje rady i wójta]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razie powtarzającego się naruszenia przez radę gminy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Sejm, na wniosek Prezesa Rady Ministrów, może w drodze uchwały rozwiązać radę gminy. W przypadku rozwiązania rady gminy Prezes Rady Ministrów, na wniosek ministra właściwego do spraw administracji publicznej, wyznacza osobę, która do czasu wyboru rady gminy pełni jej funkcję.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Jeżeli powtarzającego się naruszenia </w:t>
      </w:r>
      <w:r>
        <w:rPr>
          <w:rFonts w:ascii="Times New Roman"/>
          <w:b w:val="false"/>
          <w:i w:val="false"/>
          <w:color w:val="1b1b1b"/>
          <w:sz w:val="24"/>
          <w:lang w:val="pl-Pl"/>
        </w:rPr>
        <w:t>Konstytucji</w:t>
      </w:r>
      <w:r>
        <w:rPr>
          <w:rFonts w:ascii="Times New Roman"/>
          <w:b w:val="false"/>
          <w:i w:val="false"/>
          <w:color w:val="000000"/>
          <w:sz w:val="24"/>
          <w:lang w:val="pl-Pl"/>
        </w:rPr>
        <w:t xml:space="preserve"> lub ustaw dopuszcza się wójt, wojewoda wzywa wójta do zaprzestania naruszeń, a jeżeli wezwanie to nie odnosi skutku - występuje z wnioskiem do Prezesa Rady Ministrów o odwołanie wójta. W przypadku odwołania wójta Prezes Rady Ministrów, na wniosek ministra właściwego do spraw administracji publicznej, wyznacza osobę, która do czasu wyboru wójta pełni jego funkcję.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[Zawieszenie organów gminy oraz ustanowienie zarządu komisarycznego]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razie nierokującego nadziei na szybką poprawę i przedłużającego się braku skuteczności w wykonywaniu zadań publicznych przez organy gminy, Prezes Rady Ministrów, na wniosek ministra właściwego do spraw administracji publicznej, może zawiesić organy gminy i ustanowić zarząd komisaryczny na okres do dwóch lat, nie dłużej jednak niż do wyboru rady oraz wójta na kolejną kadencję.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Ustanowienie zarządu komisarycznego może nastąpić po uprzednim przedstawieniu zarzutów organom gminy i wezwaniu ich do niezwłocznego przedłożenia programu poprawy sytuacji gminy.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Komisarza rządowego powołuje Prezes Rady Ministrów na wniosek wojewody, zgłoszony za pośrednictwem ministra właściwego do spraw administracji publicznej.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Komisarz rządowy przejmuje wykonywanie zadań i kompetencji organów gminy z dniem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[Skarga na rozstrzygnięcie organu nadzorczego]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Rozstrzygnięcia organu nadzorczego dotyczące gminy, w tym rozstrzygnięcia, o których mowa w art. 96 ust. 2 i art. 97 ust. 1, a także stanowisko zajęte w trybie art. 89, podlegają zaskarżeniu do sądu administracyjnego z powodu niezgodności z prawem w terminie 30 dni od dnia ich doręczenia.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 ust. 1 stosuje się odpowiednio do rozstrzygnięć dotyczących organów związków i porozumień międzygminnych.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złożenia skargi uprawniona jest gmina lub związek międzygminny, których interes prawny, uprawnienie albo kompetencja zostały naruszone. Podstawą do wniesienia skargi jest uchwała lub zarządzenie organu, który podjął uchwałę lub zarządzenie albo którego dotyczy rozstrzygnięcie nadzorcze.</w:t>
      </w:r>
    </w:p>
    <w:p>
      <w:pPr>
        <w:spacing w:before="26" w:after="0"/>
        <w:ind w:left="0"/>
        <w:jc w:val="left"/>
        <w:textAlignment w:val="auto"/>
      </w:pPr>
      <w:r>
        <w:rPr>
          <w:rFonts w:ascii="Times New Roman"/>
          <w:b w:val="false"/>
          <w:i w:val="false"/>
          <w:color w:val="000000"/>
          <w:sz w:val="24"/>
          <w:lang w:val="pl-Pl"/>
        </w:rPr>
        <w:t xml:space="preserve">3a.  </w:t>
      </w:r>
      <w:r>
        <w:rPr>
          <w:rFonts w:ascii="Times New Roman"/>
          <w:b w:val="false"/>
          <w:i w:val="false"/>
          <w:color w:val="000000"/>
          <w:sz w:val="24"/>
          <w:lang w:val="pl-Pl"/>
        </w:rPr>
        <w:t>Do złożenia skargi na rozstrzygnięcie organu nadzorczego, dotyczące uchwały rady gminy, doręczone po upływie kadencji rady, uprawniona jest rada gminy następnej kadencji w terminie 30 dni od dnia wyboru przewodniczącego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Do postępowania w sprawach, o których mowa w ust. 1 i 2, stosuje się odpowiednio </w:t>
      </w:r>
      <w:r>
        <w:rPr>
          <w:rFonts w:ascii="Times New Roman"/>
          <w:b w:val="false"/>
          <w:i w:val="false"/>
          <w:color w:val="1b1b1b"/>
          <w:sz w:val="24"/>
          <w:lang w:val="pl-Pl"/>
        </w:rPr>
        <w:t>przepisy</w:t>
      </w:r>
      <w:r>
        <w:rPr>
          <w:rFonts w:ascii="Times New Roman"/>
          <w:b w:val="false"/>
          <w:i w:val="false"/>
          <w:color w:val="000000"/>
          <w:sz w:val="24"/>
          <w:lang w:val="pl-Pl"/>
        </w:rPr>
        <w:t xml:space="preserve"> o zaskarżaniu do sądu administracyjnego decyzji w indywidualnych sprawach z zakresu administracji publicznej.</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Rozstrzygnięcia nadzorcze stają się prawomocne z upływem terminu do wniesienia skargi bądź z datą oddalenia lub odrzucenia skargi przez sąd.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98a. </w:t>
      </w:r>
      <w:r>
        <w:rPr>
          <w:rFonts w:ascii="Times New Roman"/>
          <w:b/>
          <w:i w:val="false"/>
          <w:color w:val="000000"/>
          <w:sz w:val="24"/>
          <w:lang w:val="pl-Pl"/>
        </w:rPr>
        <w:t xml:space="preserve"> [Zarządzenie zastępcze wojewody]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Jeżeli właściwy organ gminy, wbrew obowiązkowi wynikającemu z przepisów </w:t>
      </w:r>
      <w:r>
        <w:rPr>
          <w:rFonts w:ascii="Times New Roman"/>
          <w:b w:val="false"/>
          <w:i w:val="false"/>
          <w:color w:val="1b1b1b"/>
          <w:sz w:val="24"/>
          <w:lang w:val="pl-Pl"/>
        </w:rPr>
        <w:t>art. 383 § 2</w:t>
      </w:r>
      <w:r>
        <w:rPr>
          <w:rFonts w:ascii="Times New Roman"/>
          <w:b w:val="false"/>
          <w:i w:val="false"/>
          <w:color w:val="000000"/>
          <w:sz w:val="24"/>
          <w:lang w:val="pl-Pl"/>
        </w:rPr>
        <w:t xml:space="preserve"> i </w:t>
      </w:r>
      <w:r>
        <w:rPr>
          <w:rFonts w:ascii="Times New Roman"/>
          <w:b w:val="false"/>
          <w:i w:val="false"/>
          <w:color w:val="1b1b1b"/>
          <w:sz w:val="24"/>
          <w:lang w:val="pl-Pl"/>
        </w:rPr>
        <w:t>6</w:t>
      </w:r>
      <w:r>
        <w:rPr>
          <w:rFonts w:ascii="Times New Roman"/>
          <w:b w:val="false"/>
          <w:i w:val="false"/>
          <w:color w:val="000000"/>
          <w:sz w:val="24"/>
          <w:lang w:val="pl-Pl"/>
        </w:rPr>
        <w:t xml:space="preserve"> oraz </w:t>
      </w:r>
      <w:r>
        <w:rPr>
          <w:rFonts w:ascii="Times New Roman"/>
          <w:b w:val="false"/>
          <w:i w:val="false"/>
          <w:color w:val="1b1b1b"/>
          <w:sz w:val="24"/>
          <w:lang w:val="pl-Pl"/>
        </w:rPr>
        <w:t>art. 492 § 2</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ustawy, o której mowa w art. 24b ust. 6, oraz </w:t>
      </w:r>
      <w:r>
        <w:rPr>
          <w:rFonts w:ascii="Times New Roman"/>
          <w:b w:val="false"/>
          <w:i w:val="false"/>
          <w:color w:val="1b1b1b"/>
          <w:sz w:val="24"/>
          <w:lang w:val="pl-Pl"/>
        </w:rPr>
        <w:t>art. 5 ust. 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21 sierpnia 1997 r. o ograniczeniu prowadzenia działalności gospodarczej przez osoby pełniące funkcje publiczne, w zakresie dotyczącym odpowiednio wygaśnięcia mandatu radnego, wygaśnięcia mandatu wójta, odwołania ze stanowiska albo rozwiązania umowy o pracę z zastępcą wójta, sekretarzem gminy, skarbnikiem gminy, kierownikiem jednostki organizacyjnej gminy i osobą zarządzającą lub członkiem organu zarządzającego gminną osobą prawną, nie podejmuje uchwały, nie odwołuje ze stanowiska lub nie rozwiązuje umowy o pracę, wojewoda wzywa organ gminy do podjęcia odpowiedniego aktu w terminie 30 dni.</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 xml:space="preserve">Przepis ust. 1 stosuje się odpowiednio do obowiązków, o których mowa w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21 listopada 2008 r. o pracownikach samorządowych (Dz. U. z 2016 r. poz. 902 oraz z 2017 r. poz. 60 i 1930).</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bezskutecznego upływu terminu określonego w ust. 1, wojewoda, po powiadomieniu ministra właściwego do spraw administracji publicznej, wydaje zarządzenie zastępcze.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Przepis art. 98 stosuje się odpowiednio, z tym że uprawniona do złożenia skargi jest również osoba, której interesu prawnego lub uprawnienia dotyczy zarządzenie zastępcze.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[Nadzór nad związkami i porozumieniami międzygminnymi]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1a.  </w:t>
      </w:r>
      <w:r>
        <w:rPr>
          <w:rFonts w:ascii="Times New Roman"/>
          <w:b w:val="false"/>
          <w:i w:val="false"/>
          <w:color w:val="000000"/>
          <w:sz w:val="24"/>
          <w:lang w:val="pl-Pl"/>
        </w:rPr>
        <w:t>Przepisy o nadzorze nad gminami stosuje się odpowiednio do związków i porozumień międzygminnych.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związków i porozumień międzygminnych, wykraczających poza granice województwa, organy nadzorcze działają w zakresie swojej właściwości miejscowej i za pośrednictwem organów nadzorczych właściwych ze względu na siedzibę władz związku lub porozumienia, chyba że statut związku lub porozumienie przekazuje uprawnienia nadzorcze Prezesowi Rady Ministrów.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[Zwolnienie z opłat sądowych]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sądowe, o którym mowa w artykułach poprzedzających, jest wolne od opłat sądowych.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[Skarga na uchwały i zarządzenia w sprawach z zakresu administracji publicznej]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Każdy, czyj interes prawny lub uprawnienie zostały naruszone uchwałą lub zarządzeniem, podjętymi przez organ gminy w sprawie z zakresu administracji publicznej, może zaskarżyć uchwałę lub zarządzenie do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Przepisu ust. 1 nie stosuje się, jeżeli w sprawie orzekał już sąd administracyjny i skargę oddalił.</w:t>
      </w:r>
    </w:p>
    <w:p>
      <w:pPr>
        <w:spacing w:before="26" w:after="0"/>
        <w:ind w:left="0"/>
        <w:jc w:val="left"/>
        <w:textAlignment w:val="auto"/>
      </w:pPr>
      <w:r>
        <w:rPr>
          <w:rFonts w:ascii="Times New Roman"/>
          <w:b w:val="false"/>
          <w:i w:val="false"/>
          <w:color w:val="000000"/>
          <w:sz w:val="24"/>
          <w:lang w:val="pl-Pl"/>
        </w:rPr>
        <w:t xml:space="preserve">2a.  </w:t>
      </w:r>
      <w:r>
        <w:rPr>
          <w:rFonts w:ascii="Times New Roman"/>
          <w:b w:val="false"/>
          <w:i w:val="false"/>
          <w:color w:val="000000"/>
          <w:sz w:val="24"/>
          <w:lang w:val="pl-Pl"/>
        </w:rPr>
        <w:t>Skargę na uchwałę lub zarządzenie, o których mowa w ust. 1, można wnieść do sądu administracyjnego w imieniu własnym lub reprezentując grupę mieszkańców gminy, którzy na to wyrażą pisemną zgodę.</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(uchylony).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sprawach, o których mowa w ust. 1, stosuje się odpowiednio art. 94.</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101a. </w:t>
      </w:r>
      <w:r>
        <w:rPr>
          <w:rFonts w:ascii="Times New Roman"/>
          <w:b/>
          <w:i w:val="false"/>
          <w:color w:val="000000"/>
          <w:sz w:val="24"/>
          <w:lang w:val="pl-Pl"/>
        </w:rPr>
        <w:t xml:space="preserve"> [Skarga na bezczynność organów gminy]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art. 101 stosuje się odpowiednio, gdy organ gminy nie wykonuje czynności nakazanych prawem albo przez podejmowane czynności prawne lub faktyczne narusza prawa osób trzecich.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o których mowa w ust. 1, sąd administracyjny może nakazać organowi nadzoru wykonanie niezbędnych czynności na rzecz skarżącego, na koszt i ryzyko gminy.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[Wyłączenie stosowania nadzoru do decyzji indywidualnych]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rozdziału niniejszego nie stosuje się do decyzji indywidualnych w sprawach z zakresu administracji publicznej, wydawanych przez organy gmin, ich związków lub samorządowe kolegia odwoławcze. Kontrolę instancyjną w tym zakresie oraz nadzór pozainstancyjny i kontrolę sprawowaną przez sąd określają </w:t>
      </w:r>
      <w:r>
        <w:rPr>
          <w:rFonts w:ascii="Times New Roman"/>
          <w:b w:val="false"/>
          <w:i w:val="false"/>
          <w:color w:val="1b1b1b"/>
          <w:sz w:val="24"/>
          <w:lang w:val="pl-Pl"/>
        </w:rPr>
        <w:t>przepisy</w:t>
      </w:r>
      <w:r>
        <w:rPr>
          <w:rFonts w:ascii="Times New Roman"/>
          <w:b w:val="false"/>
          <w:i w:val="false"/>
          <w:color w:val="000000"/>
          <w:sz w:val="24"/>
          <w:lang w:val="pl-Pl"/>
        </w:rPr>
        <w:t xml:space="preserve">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102a.  </w:t>
      </w:r>
    </w:p>
    <w:p>
      <w:pPr>
        <w:spacing w:after="0"/>
        <w:ind w:left="0"/>
        <w:jc w:val="left"/>
        <w:textAlignment w:val="auto"/>
      </w:pPr>
      <w:r>
        <w:rPr>
          <w:rFonts w:ascii="Times New Roman"/>
          <w:b w:val="false"/>
          <w:i w:val="false"/>
          <w:color w:val="000000"/>
          <w:sz w:val="24"/>
          <w:lang w:val="pl-Pl"/>
        </w:rPr>
        <w:t>(uchylony).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[Wejście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Ustawa wchodzi w życie w terminie i na zasadach określonych </w:t>
      </w:r>
      <w:r>
        <w:rPr>
          <w:rFonts w:ascii="Times New Roman"/>
          <w:b w:val="false"/>
          <w:i w:val="false"/>
          <w:color w:val="1b1b1b"/>
          <w:sz w:val="24"/>
          <w:lang w:val="pl-Pl"/>
        </w:rPr>
        <w:t>ustawą</w:t>
      </w:r>
      <w:r>
        <w:rPr>
          <w:rFonts w:ascii="Times New Roman"/>
          <w:b w:val="false"/>
          <w:i w:val="false"/>
          <w:color w:val="000000"/>
          <w:sz w:val="24"/>
          <w:lang w:val="pl-Pl"/>
        </w:rPr>
        <w:t xml:space="preserve"> - Przepisy wprowadzające ustawę o samorządzie terytorialnym, z wyjątkiem art. 5 ust. 4 i art. 17, które wchodzą w życie z dniem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Art. 9a dodany przez art. 114 pkt 1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Art. 18 ust. 2 pkt 9 lit. c zmieniona przez art. 2 ustawy z dnia 14 grudnia 2018 r. (Dz.U.2018.2500) zmieniającej nin. ustawę z dniem 1 stycznia 2019 r.</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20 ust. 1c uchylony przez art. 2 pkt 1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20 ust. 2 zmieniony przez art. 20 pkt 1 lit. a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5</w:t>
      </w:r>
      <w:r>
        <w:rPr>
          <w:rFonts w:ascii="Times New Roman"/>
          <w:b w:val="false"/>
          <w:i w:val="false"/>
          <w:color w:val="000000"/>
          <w:sz w:val="24"/>
          <w:lang w:val="pl-Pl"/>
        </w:rPr>
        <w:t> Art. 20 ust. 2b zmieniony przez art. 20 pkt 1 lit. b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6</w:t>
      </w:r>
      <w:r>
        <w:rPr>
          <w:rFonts w:ascii="Times New Roman"/>
          <w:b w:val="false"/>
          <w:i w:val="false"/>
          <w:color w:val="000000"/>
          <w:sz w:val="24"/>
          <w:lang w:val="pl-Pl"/>
        </w:rPr>
        <w:t> Art. 35a dodany przez art. 2 pkt 2 ustawy z dnia 15 czerwca 2018 r. (Dz.U.2018.1349) zmieniającej nin. ustawę z dniem 20 lipca 2018 r.</w:t>
      </w:r>
    </w:p>
    <w:p>
      <w:pPr>
        <w:spacing w:after="0"/>
        <w:ind w:left="0"/>
        <w:jc w:val="left"/>
        <w:textAlignment w:val="auto"/>
      </w:pPr>
      <w:r>
        <w:rPr>
          <w:rFonts w:ascii="Times New Roman"/>
          <w:b w:val="false"/>
          <w:i w:val="false"/>
          <w:color w:val="000000"/>
          <w:sz w:val="24"/>
          <w:vertAlign w:val="superscript"/>
          <w:lang w:val="pl-Pl"/>
        </w:rPr>
        <w:t>7</w:t>
      </w:r>
      <w:r>
        <w:rPr>
          <w:rFonts w:ascii="Times New Roman"/>
          <w:b w:val="false"/>
          <w:i w:val="false"/>
          <w:color w:val="000000"/>
          <w:sz w:val="24"/>
          <w:lang w:val="pl-Pl"/>
        </w:rPr>
        <w:t> Art. 50 zmieniony przez art. 114 pkt 2 ustawy z dnia 10 maja 2018 r. (Dz.U.2018.1000) zmieniającej nin. ustawę z dniem 25 maja 2018 r.</w:t>
      </w:r>
    </w:p>
    <w:p>
      <w:pPr>
        <w:spacing w:after="0"/>
        <w:ind w:left="0"/>
        <w:jc w:val="left"/>
        <w:textAlignment w:val="auto"/>
      </w:pPr>
      <w:r>
        <w:rPr>
          <w:rFonts w:ascii="Times New Roman"/>
          <w:b w:val="false"/>
          <w:i w:val="false"/>
          <w:color w:val="000000"/>
          <w:sz w:val="24"/>
          <w:vertAlign w:val="superscript"/>
          <w:lang w:val="pl-Pl"/>
        </w:rPr>
        <w:t>8</w:t>
      </w:r>
      <w:r>
        <w:rPr>
          <w:rFonts w:ascii="Times New Roman"/>
          <w:b w:val="false"/>
          <w:i w:val="false"/>
          <w:color w:val="000000"/>
          <w:sz w:val="24"/>
          <w:lang w:val="pl-Pl"/>
        </w:rPr>
        <w:t> Art. 92a ust. 1 według numeracji ustalonej przez art. 20 pkt 2 ustawy z dnia 5 lipca 2018 r. (Dz.U.2018.1432) zmieniającej nin. ustawę z dniem 26 lipca 2018 r.</w:t>
      </w:r>
    </w:p>
    <w:p>
      <w:pPr>
        <w:spacing w:after="0"/>
        <w:ind w:left="0"/>
        <w:jc w:val="left"/>
        <w:textAlignment w:val="auto"/>
      </w:pPr>
      <w:r>
        <w:rPr>
          <w:rFonts w:ascii="Times New Roman"/>
          <w:b w:val="false"/>
          <w:i w:val="false"/>
          <w:color w:val="000000"/>
          <w:sz w:val="24"/>
          <w:vertAlign w:val="superscript"/>
          <w:lang w:val="pl-Pl"/>
        </w:rPr>
        <w:t>9</w:t>
      </w:r>
      <w:r>
        <w:rPr>
          <w:rFonts w:ascii="Times New Roman"/>
          <w:b w:val="false"/>
          <w:i w:val="false"/>
          <w:color w:val="000000"/>
          <w:sz w:val="24"/>
          <w:lang w:val="pl-Pl"/>
        </w:rPr>
        <w:t> Art. 92a ust. 2 dodany przez art. 20 pkt 2 ustawy z dnia 5 lipca 2018 r. (Dz.U.2018.1432) zmieniającej nin. ustawę z dniem 26 lipca 2018 r.</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