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aeb30" w14:textId="ddaeb30">
      <w:pPr>
        <w:pStyle w:val="TitleStyle"/>
        <w15:collapsed w:val="false"/>
      </w:pPr>
      <w:r>
        <w:t>Samorząd gminny.</w:t>
      </w:r>
    </w:p>
    <w:p>
      <w:pPr>
        <w:pStyle w:val="NormalStyle"/>
      </w:pPr>
      <w:r>
        <w:t>Dz.U.2018.994 t.j. z dnia 2018.05.24</w:t>
      </w:r>
    </w:p>
    <w:p>
      <w:pPr>
        <w:pStyle w:val="NormalStyle"/>
      </w:pPr>
      <w:r>
        <w:t>Status: Akt obowiązujący </w:t>
      </w:r>
    </w:p>
    <w:p>
      <w:pPr>
        <w:pStyle w:val="NormalStyle"/>
      </w:pPr>
      <w:r>
        <w:t>Wersja od: 1 stycznia 2019 r. </w:t>
      </w:r>
    </w:p>
    <w:p>
      <w:pPr>
        <w:spacing w:after="0"/>
        <w:ind w:left="0"/>
        <w:jc w:val="left"/>
        <w:textAlignment w:val="auto"/>
      </w:pPr>
      <w:r>
        <w:br/>
      </w:r>
    </w:p>
    <w:p>
      <w:pPr>
        <w:numPr>
          <w:ilvl w:val="0"/>
          <w:numId w:val="1"/>
        </w:numPr>
        <w:spacing w:after="0"/>
        <w:ind w:left="0"/>
        <w:jc w:val="left"/>
        <w:textAlignment w:val="auto"/>
      </w:pPr>
    </w:p>
    <w:p>
      <w:pPr>
        <w:spacing w:after="0"/>
        <w:ind w:left="0"/>
        <w:jc w:val="left"/>
        <w:textAlignment w:val="auto"/>
      </w:pPr>
      <w:r>
        <w:rPr>
          <w:rFonts w:ascii="Times New Roman"/>
          <w:b/>
          <w:i w:val="false"/>
          <w:color w:val="000000"/>
          <w:sz w:val="24"/>
          <w:lang w:val="pl-Pl"/>
        </w:rPr>
        <w:t>Wejście w życie:</w:t>
      </w:r>
    </w:p>
    <w:p>
      <w:pPr>
        <w:spacing w:after="0"/>
        <w:ind w:left="0"/>
        <w:jc w:val="left"/>
        <w:textAlignment w:val="auto"/>
      </w:pPr>
      <w:r>
        <w:rPr>
          <w:rFonts w:ascii="Times New Roman"/>
          <w:b w:val="false"/>
          <w:i w:val="false"/>
          <w:color w:val="000000"/>
          <w:sz w:val="24"/>
          <w:lang w:val="pl-Pl"/>
        </w:rPr>
        <w:t>27 maja 1990 r.</w:t>
      </w:r>
      <w:r>
        <w:rPr>
          <w:rFonts w:ascii="Times New Roman"/>
          <w:b w:val="false"/>
          <w:i w:val="false"/>
          <w:color w:val="000000"/>
          <w:sz w:val="24"/>
          <w:lang w:val="pl-Pl"/>
        </w:rPr>
        <w:t>,
</w:t>
      </w:r>
      <w:r>
        <w:rPr>
          <w:rFonts w:ascii="Times New Roman"/>
          <w:b w:val="false"/>
          <w:i w:val="false"/>
          <w:color w:val="000000"/>
          <w:sz w:val="24"/>
          <w:lang w:val="pl-Pl"/>
        </w:rPr>
        <w:t>19 marca 1990 r.</w:t>
      </w:r>
    </w:p>
    <w:p>
      <w:pPr>
        <w:spacing w:after="0"/>
        <w:ind w:left="0"/>
        <w:jc w:val="left"/>
        <w:textAlignment w:val="auto"/>
      </w:pPr>
      <w:r>
        <w:rPr>
          <w:rFonts w:ascii="Times New Roman"/>
          <w:b/>
          <w:i w:val="false"/>
          <w:color w:val="000000"/>
          <w:sz w:val="24"/>
          <w:lang w:val="pl-Pl"/>
        </w:rPr>
        <w:t>zobacz:</w:t>
      </w:r>
    </w:p>
    <w:p>
      <w:pPr>
        <w:numPr>
          <w:ilvl w:val="1"/>
          <w:numId w:val="1"/>
        </w:numPr>
        <w:spacing w:after="0"/>
        <w:ind w:left="0"/>
        <w:jc w:val="left"/>
        <w:textAlignment w:val="auto"/>
      </w:pPr>
      <w:r>
        <w:rPr>
          <w:rFonts w:ascii="Times New Roman"/>
          <w:b w:val="false"/>
          <w:i w:val="false"/>
          <w:color w:val="000000"/>
          <w:sz w:val="24"/>
          <w:lang w:val="pl-Pl"/>
        </w:rPr>
        <w:t>
art. 103
</w:t>
      </w:r>
    </w:p>
    <w:p>
      <w:pPr>
        <w:numPr>
          <w:ilvl w:val="1"/>
          <w:numId w:val="1"/>
        </w:numPr>
        <w:spacing w:after="0"/>
        <w:ind w:left="0"/>
        <w:jc w:val="left"/>
        <w:textAlignment w:val="auto"/>
      </w:pPr>
      <w:r>
        <w:rPr>
          <w:rFonts w:ascii="Times New Roman"/>
          <w:b w:val="false"/>
          <w:i w:val="false"/>
          <w:color w:val="000000"/>
          <w:sz w:val="24"/>
          <w:lang w:val="pl-Pl"/>
        </w:rPr>
        <w:t>Dz.U.1990.32.191</w:t>
      </w:r>
      <w:r>
        <w:rPr>
          <w:rFonts w:ascii="Times New Roman"/>
          <w:b w:val="false"/>
          <w:i w:val="false"/>
          <w:color w:val="000000"/>
          <w:sz w:val="24"/>
          <w:lang w:val="pl-Pl"/>
        </w:rPr>
        <w:t>;
</w:t>
      </w:r>
      <w:r>
        <w:rPr>
          <w:rFonts w:ascii="Times New Roman"/>
          <w:b w:val="false"/>
          <w:i w:val="false"/>
          <w:color w:val="000000"/>
          <w:sz w:val="24"/>
          <w:lang w:val="pl-Pl"/>
        </w:rPr>
        <w:t>
art. 1
</w:t>
      </w:r>
    </w:p>
    <w:p>
      <w:pPr>
        <w:spacing w:after="0"/>
        <w:ind w:left="0"/>
        <w:jc w:val="left"/>
        <w:textAlignment w:val="auto"/>
      </w:pPr>
      <w:r>
        <w:rPr>
          <w:rFonts w:ascii="Times New Roman"/>
          <w:b w:val="false"/>
          <w:i w:val="false"/>
          <w:color w:val="000000"/>
          <w:sz w:val="24"/>
          <w:lang w:val="pl-Pl"/>
        </w:rPr>
        <w:t xml:space="preserve">Art. 103. </w:t>
      </w:r>
      <w:r>
        <w:rPr>
          <w:rFonts w:ascii="Times New Roman"/>
          <w:b w:val="false"/>
          <w:i w:val="false"/>
          <w:color w:val="000000"/>
          <w:sz w:val="24"/>
          <w:lang w:val="pl-Pl"/>
        </w:rPr>
        <w:t xml:space="preserve"> [Wejście w życie ustawy]</w:t>
      </w:r>
    </w:p>
    <w:p>
      <w:pPr>
        <w:spacing w:before="25" w:after="0"/>
        <w:ind w:left="0"/>
        <w:jc w:val="left"/>
        <w:textAlignment w:val="auto"/>
      </w:pPr>
      <w:r>
        <w:rPr>
          <w:rFonts w:ascii="Times New Roman"/>
          <w:b w:val="false"/>
          <w:i w:val="false"/>
          <w:color w:val="000000"/>
          <w:sz w:val="24"/>
          <w:lang w:val="pl-Pl"/>
        </w:rPr>
        <w:t>Ustawa wchodzi w życie w terminie i na zasadach określonych ustawą - Przepisy wprowadzające ustawę o samorządzie terytorialnym, z wyjątkiem art. 5 ust. 4 i art. 17, które wchodzą w życie z dniem ogłoszenia.</w:t>
      </w:r>
    </w:p>
    <w:p>
      <w:pPr>
        <w:spacing w:after="0"/>
        <w:ind w:left="0"/>
        <w:jc w:val="left"/>
        <w:textAlignment w:val="auto"/>
      </w:pPr>
      <w:r>
        <w:br/>
      </w:r>
    </w:p>
    <w:p>
      <w:pPr>
        <w:spacing w:before="146" w:after="0"/>
        <w:ind w:left="0"/>
        <w:jc w:val="center"/>
        <w:textAlignment w:val="auto"/>
      </w:pPr>
      <w:r>
        <w:rPr>
          <w:rFonts w:ascii="Times New Roman"/>
          <w:b/>
          <w:i w:val="false"/>
          <w:color w:val="000000"/>
          <w:sz w:val="24"/>
          <w:lang w:val="pl-Pl"/>
        </w:rPr>
        <w:t>USTAWA</w:t>
      </w:r>
    </w:p>
    <w:p>
      <w:pPr>
        <w:spacing w:before="80" w:after="0"/>
        <w:ind w:left="0"/>
        <w:jc w:val="center"/>
        <w:textAlignment w:val="auto"/>
      </w:pPr>
      <w:r>
        <w:rPr>
          <w:rFonts w:ascii="Times New Roman"/>
          <w:b w:val="false"/>
          <w:i w:val="false"/>
          <w:color w:val="000000"/>
          <w:sz w:val="24"/>
          <w:lang w:val="pl-Pl"/>
        </w:rPr>
        <w:t>z dnia 8 marca 1990 r.</w:t>
      </w:r>
    </w:p>
    <w:p>
      <w:pPr>
        <w:spacing w:before="80" w:after="0"/>
        <w:ind w:left="0"/>
        <w:jc w:val="center"/>
        <w:textAlignment w:val="auto"/>
      </w:pPr>
      <w:r>
        <w:rPr>
          <w:rFonts w:ascii="Times New Roman"/>
          <w:b/>
          <w:i w:val="false"/>
          <w:color w:val="000000"/>
          <w:sz w:val="24"/>
          <w:lang w:val="pl-Pl"/>
        </w:rPr>
        <w:t>o samorządzie gminnym</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1 </w:t>
      </w:r>
    </w:p>
    <w:p>
      <w:pPr>
        <w:spacing w:before="25" w:after="0"/>
        <w:ind w:left="0"/>
        <w:jc w:val="center"/>
        <w:textAlignment w:val="auto"/>
      </w:pPr>
      <w:r>
        <w:rPr>
          <w:rFonts w:ascii="Times New Roman"/>
          <w:b/>
          <w:i w:val="false"/>
          <w:color w:val="000000"/>
          <w:sz w:val="24"/>
          <w:lang w:val="pl-Pl"/>
        </w:rPr>
        <w:t>Przepisy ogólne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 </w:t>
      </w:r>
      <w:r>
        <w:rPr>
          <w:rFonts w:ascii="Times New Roman"/>
          <w:b/>
          <w:i w:val="false"/>
          <w:color w:val="000000"/>
          <w:sz w:val="24"/>
          <w:lang w:val="pl-Pl"/>
        </w:rPr>
        <w:t xml:space="preserve"> [Wspólnota samorządowa]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Mieszkańcy gminy tworzą z mocy prawa wspólnotę samorządową.</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Ilekroć w ustawie jest mowa o gminie, należy przez to rozumieć wspólnotę samorządową oraz odpowiednie terytorium.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 </w:t>
      </w:r>
      <w:r>
        <w:rPr>
          <w:rFonts w:ascii="Times New Roman"/>
          <w:b/>
          <w:i w:val="false"/>
          <w:color w:val="000000"/>
          <w:sz w:val="24"/>
          <w:lang w:val="pl-Pl"/>
        </w:rPr>
        <w:t xml:space="preserve"> [Podmiotowość i samodzielność gminy]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Gmina wykonuje zadania publiczne w imieniu własnym i na własną odpowiedzialność.</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Gmina posiada osobowość prawną.</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Samodzielność gminy podlega ochronie sądowej.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 </w:t>
      </w:r>
      <w:r>
        <w:rPr>
          <w:rFonts w:ascii="Times New Roman"/>
          <w:b/>
          <w:i w:val="false"/>
          <w:color w:val="000000"/>
          <w:sz w:val="24"/>
          <w:lang w:val="pl-Pl"/>
        </w:rPr>
        <w:t xml:space="preserve"> [Statut gminy]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 ustroju gminy stanowi jej statut.</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Projekt statutu gminy powyżej 300 000 mieszkańców podlega uzgodnieniu z Prezesem Rady Ministrów na wniosek ministra właściwego do spraw administracji publicznej.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sprawach spornych rozstrzyga Rada Ministrów.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 </w:t>
      </w:r>
      <w:r>
        <w:rPr>
          <w:rFonts w:ascii="Times New Roman"/>
          <w:b/>
          <w:i w:val="false"/>
          <w:color w:val="000000"/>
          <w:sz w:val="24"/>
          <w:lang w:val="pl-Pl"/>
        </w:rPr>
        <w:t xml:space="preserve"> [Zmiany terytorialne gmin, nadawanie statusu miasta, ustalanie i zmiany nazw gmin]</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Rada Ministrów, w drodze rozporządzenia: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tworzy, łączy, dzieli i znosi gminy oraz ustala ich granice;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nadaje gminie lub miejscowości status miasta i ustala jego granice;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ustala i zmienia nazwy gmin oraz siedziby ich władz.</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Rozporządzenie, o którym mowa w ust. 1, może być wydane także na wniosek zainteresowanej rady gminy.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Ustalenie i zmiana granic gmin dokonywane są w sposób zapewniający gminie terytorium możliwie jednorodne ze względu na układ osadniczy i przestrzenny, uwzględniający więzi społeczne, gospodarcze i kulturowe oraz zapewniający zdolność wykonywania zadań publicznych.</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Nadanie gminie lub miejscowości statusu miasta, ustalenie jego granic i ich zmiana dokonywane są w sposób uwzględniający infrastrukturę społeczną i techniczną oraz układ urbanistyczny i charakter zabudowy.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Zmiany, o których mowa w ust. 1, następują z dniem 1 stycznia.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4a. </w:t>
      </w:r>
      <w:r>
        <w:rPr>
          <w:rFonts w:ascii="Times New Roman"/>
          <w:b/>
          <w:i w:val="false"/>
          <w:color w:val="000000"/>
          <w:sz w:val="24"/>
          <w:lang w:val="pl-Pl"/>
        </w:rPr>
        <w:t xml:space="preserve"> [Konsultacje poprzedzające wydanie rozporządzenia]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Wydanie rozporządzenia, o którym mowa w art. 4 ust. 1, wymaga zasięgnięcia przez ministra właściwego do spraw administracji publicznej opinii zainteresowanych rad gmin, poprzedzonych przeprowadzeniem przez te rady konsultacji z mieszkańcami, a w przypadku zmian granic gmin naruszających granice powiatów lub województw - dodatkowo opinii odpowiednich rad powiatów lub sejmików województw, z zastrzeżeniem ust. 2.</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Konsultacje z mieszkańcami w sprawach zmiany granic gmin lub granic miasta polegającej na wyłączeniu obszaru lub części obszaru jednostki pomocniczej gminy i jego włączeniu do sąsiedniej jednostki pomocniczej tej gminy lub do sąsiedniej gminy mogą zostać ograniczone do: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mieszkańców jednostki pomocniczej gminy objętych zmianą - przez odpowiednie rady gmin;</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mieszkańców gmin objętych zmianą naruszającą granice powiatów lub województw - przez odpowiednie rady powiatów lub sejmiki województw.</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niewyrażenia opinii, o której mowa w ust. 1, w terminie 3 miesięcy od dnia otrzymania wystąpienia o opinię, wymóg zasięgnięcia opinii uznaje się za spełniony.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przypadku przeprowadzenia referendum lokalnego w sprawie utworzenia, połączenia, podziału i zniesienia gminy oraz ustalenia granic gminy, o którym mowa w art. 4c, konsultacji z mieszkańcami, o których mowa w ust. 1 i 2, nie przeprowadza się.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4b. </w:t>
      </w:r>
      <w:r>
        <w:rPr>
          <w:rFonts w:ascii="Times New Roman"/>
          <w:b/>
          <w:i w:val="false"/>
          <w:color w:val="000000"/>
          <w:sz w:val="24"/>
          <w:lang w:val="pl-Pl"/>
        </w:rPr>
        <w:t xml:space="preserve"> [Wniosek rady gminy o wydanie rozporządzenia]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Wydanie rozporządzenia, o którym mowa w art. 4 ust. 1, na wniosek rady gminy wymaga: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wniosku rady gminy poprzedzonego przeprowadzeniem przez tę radę konsultacji z mieszkańcami, wraz z uzasadnieniem oraz niezbędnymi dokumentami, mapami i informacjami potwierdzającymi zasadność wniosku;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opinii rad gmin objętych wnioskiem, poprzedzonych przeprowadzeniem przez te rady konsultacji z mieszkańcami, a w przypadku zmiany granic gminy naruszającej granice powiatów lub województw - opinii odpowiednich rad powiatów lub sejmików województw;</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opinii wojewody właściwego dla gminy lub gmin objętych wnioskiem.</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wniosku i opinii, o których mowa w ust. 1, przepisy art. 4a ust. 2 i 3 stosuje się odpowiednio.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Rada gminy występuje z wnioskiem, o którym mowa w ust. 1, do ministra właściwego do spraw administracji publicznej za pośrednictwem wojewody, w terminie do dnia 31 marca.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Rada Ministrów określi, w drodze rozporządzenia, tryb postępowania przy składaniu wniosków, o których mowa w ust. 1, oraz dokumenty, które należy dołączyć do wniosku.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4c. </w:t>
      </w:r>
      <w:r>
        <w:rPr>
          <w:rFonts w:ascii="Times New Roman"/>
          <w:b/>
          <w:i w:val="false"/>
          <w:color w:val="000000"/>
          <w:sz w:val="24"/>
          <w:lang w:val="pl-Pl"/>
        </w:rPr>
        <w:t xml:space="preserve"> [Referendum lokalne z inicjatywy mieszkańców]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sprawie utworzenia, połączenia, podziału i zniesienia gminy oraz ustalenia granic gminy może być przeprowadzone referendum lokalne z inicjatywy mieszkańców.</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Z inicjatywą przeprowadzenia referendum, o którym mowa w ust. 1, wystąpić może jedynie grupa co najmniej 15 obywateli, o której mowa w </w:t>
      </w:r>
      <w:r>
        <w:rPr>
          <w:rFonts w:ascii="Times New Roman"/>
          <w:b w:val="false"/>
          <w:i w:val="false"/>
          <w:color w:val="1b1b1b"/>
          <w:sz w:val="24"/>
          <w:lang w:val="pl-Pl"/>
        </w:rPr>
        <w:t>art. 11 ust. 1a</w:t>
      </w:r>
      <w:r>
        <w:rPr>
          <w:rFonts w:ascii="Times New Roman"/>
          <w:b w:val="false"/>
          <w:i w:val="false"/>
          <w:color w:val="000000"/>
          <w:sz w:val="24"/>
          <w:lang w:val="pl-Pl"/>
        </w:rPr>
        <w:t xml:space="preserve"> ustawy z dnia 15 września 2000 r. o referendum lokalnym (Dz. U. z 2016 r. poz. 400 oraz z 2017 r. poz. 850).</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Referendum, o którym mowa w ust. 1, nie przeprowadza się, jeżeli z analizy przeprowadzonej przed referendum wynika, iż na skutek podziału lub ustalenia nowych granic gminy: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dochody podatkowe na mieszkańca gminy w zmienionych granicach lub gminy utworzonej byłyby niższe od najniższych dochodów podatkowych na mieszkańca ustalonych dla poszczególnych gmin zgodnie z </w:t>
      </w:r>
      <w:r>
        <w:rPr>
          <w:rFonts w:ascii="Times New Roman"/>
          <w:b w:val="false"/>
          <w:i w:val="false"/>
          <w:color w:val="1b1b1b"/>
          <w:sz w:val="24"/>
          <w:lang w:val="pl-Pl"/>
        </w:rPr>
        <w:t>ustawą</w:t>
      </w:r>
      <w:r>
        <w:rPr>
          <w:rFonts w:ascii="Times New Roman"/>
          <w:b w:val="false"/>
          <w:i w:val="false"/>
          <w:color w:val="000000"/>
          <w:sz w:val="24"/>
          <w:lang w:val="pl-Pl"/>
        </w:rPr>
        <w:t xml:space="preserve"> z dnia 13 listopada 2003 r. o dochodach jednostek samorządu terytorialnego (Dz. U. z 2017 r. poz. 1453, 2203 i 2206 oraz z 2018 r. poz. 317);</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gmina w zmienionych granicach lub gmina utworzona byłaby mniejsza od najmniejszej pod względem liczby mieszkańców gminy w Polsce według stanu na dzień 31 grudnia roku poprzedzającego ogłoszenie rozporządzenia, o którym mowa w art. 4.</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Analizy, o której mowa w ust. 3, dokonuje właściwy wojewoda.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W przypadku przeprowadzania z inicjatywy mieszkańców referendum, o którym mowa w ust. 1, pytanie zawarte we wniosku, o którym mowa w </w:t>
      </w:r>
      <w:r>
        <w:rPr>
          <w:rFonts w:ascii="Times New Roman"/>
          <w:b w:val="false"/>
          <w:i w:val="false"/>
          <w:color w:val="1b1b1b"/>
          <w:sz w:val="24"/>
          <w:lang w:val="pl-Pl"/>
        </w:rPr>
        <w:t>art. 15 ust. 2</w:t>
      </w:r>
      <w:r>
        <w:rPr>
          <w:rFonts w:ascii="Times New Roman"/>
          <w:b w:val="false"/>
          <w:i w:val="false"/>
          <w:color w:val="000000"/>
          <w:sz w:val="24"/>
          <w:lang w:val="pl-Pl"/>
        </w:rPr>
        <w:t xml:space="preserve"> ustawy z dnia 15 września 2000 r. o referendum lokalnym, powinno określać szczegółowo proponowane zmiany w podziale terytorialnym państwa.</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Wojewoda przekazuje ministrowi właściwemu do spraw administracji publicznej informację o publikacji w wojewódzkim dzienniku urzędowym protokołu wyniku referendum, o którym mowa w ust. 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4d. </w:t>
      </w:r>
      <w:r>
        <w:rPr>
          <w:rFonts w:ascii="Times New Roman"/>
          <w:b/>
          <w:i w:val="false"/>
          <w:color w:val="000000"/>
          <w:sz w:val="24"/>
          <w:lang w:val="pl-Pl"/>
        </w:rPr>
        <w:t xml:space="preserve"> [Wyłączenie zmian terytorialnych gmin]</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Rada Ministrów nie przeprowadza zmian, o których mowa w art. 4 ust. 1 pkt 1,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dochody podatkowe na mieszkańca gminy w zmienionych granicach lub gminy utworzonej byłyby niższe od najniższych dochodów podatkowych na mieszkańca ustalonych dla poszczególnych gmin zgodnie z </w:t>
      </w:r>
      <w:r>
        <w:rPr>
          <w:rFonts w:ascii="Times New Roman"/>
          <w:b w:val="false"/>
          <w:i w:val="false"/>
          <w:color w:val="1b1b1b"/>
          <w:sz w:val="24"/>
          <w:lang w:val="pl-Pl"/>
        </w:rPr>
        <w:t>ustawą</w:t>
      </w:r>
      <w:r>
        <w:rPr>
          <w:rFonts w:ascii="Times New Roman"/>
          <w:b w:val="false"/>
          <w:i w:val="false"/>
          <w:color w:val="000000"/>
          <w:sz w:val="24"/>
          <w:lang w:val="pl-Pl"/>
        </w:rPr>
        <w:t xml:space="preserve"> z dnia 13 listopada 2003 r. o dochodach jednostek samorządu terytorialnego;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gmina w zmienionych granicach lub gmina utworzona byłaby mniejsza od najmniejszej pod względem liczby mieszkańców gminy w Polsce według stanu na dzień 31 grudnia roku poprzedzającego ogłoszenie rozporządzenia, o którym mowa w art. 4.</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4e. </w:t>
      </w:r>
      <w:r>
        <w:rPr>
          <w:rFonts w:ascii="Times New Roman"/>
          <w:b/>
          <w:i w:val="false"/>
          <w:color w:val="000000"/>
          <w:sz w:val="24"/>
          <w:lang w:val="pl-Pl"/>
        </w:rPr>
        <w:t xml:space="preserve"> [Pełnomocnik do spraw połączenia gmin lub utworzenia nowej gminy]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łączenia gmin lub tworzenia nowej gminy Prezes Rady Ministrów, na wniosek wojewody zgłoszony za pośrednictwem ministra właściwego do spraw administracji publicznej, wyznacza pełnomocnika do spraw połączenia gmin lub utworzenia nowej gminy spośród pracowników podległych wojewodzie albo pracowników urzędu gminy, której obszar wchodzi w skład łączonej lub nowo tworzonej gminy.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Do czasu połączenia gmin lub utworzenia nowej gminy zadaniem pełnomocnika, o którym mowa w ust. 1, jest przygotowanie organizacyjne i prawne gminy do wykonywania zadań publicznych, w tym przygotowanie projektu uchwały budżetowej gminy w trybie i na zasadach określonych w </w:t>
      </w:r>
      <w:r>
        <w:rPr>
          <w:rFonts w:ascii="Times New Roman"/>
          <w:b w:val="false"/>
          <w:i w:val="false"/>
          <w:color w:val="1b1b1b"/>
          <w:sz w:val="24"/>
          <w:lang w:val="pl-Pl"/>
        </w:rPr>
        <w:t>przepisach</w:t>
      </w:r>
      <w:r>
        <w:rPr>
          <w:rFonts w:ascii="Times New Roman"/>
          <w:b w:val="false"/>
          <w:i w:val="false"/>
          <w:color w:val="000000"/>
          <w:sz w:val="24"/>
          <w:lang w:val="pl-Pl"/>
        </w:rPr>
        <w:t xml:space="preserve"> o finansach publicznych.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Z dniem połączenia gmin lub utworzenia nowej gminy pełnomocnik, o którym mowa w ust. 1, przejmuje wykonywanie zadań i kompetencji ich organów do dnia wyboru nowych organów gminy, a w przypadku, o którym mowa w </w:t>
      </w:r>
      <w:r>
        <w:rPr>
          <w:rFonts w:ascii="Times New Roman"/>
          <w:b w:val="false"/>
          <w:i w:val="false"/>
          <w:color w:val="1b1b1b"/>
          <w:sz w:val="24"/>
          <w:lang w:val="pl-Pl"/>
        </w:rPr>
        <w:t>art. 390a § 2</w:t>
      </w:r>
      <w:r>
        <w:rPr>
          <w:rFonts w:ascii="Times New Roman"/>
          <w:b w:val="false"/>
          <w:i w:val="false"/>
          <w:color w:val="000000"/>
          <w:sz w:val="24"/>
          <w:lang w:val="pl-Pl"/>
        </w:rPr>
        <w:t xml:space="preserve"> ustawy z dnia 5 stycznia 2011 r. - Kodeks wyborczy (Dz. U. z 2018 r. poz. 754) - do dnia pierwszej sesji rady gminy zwołanej w trybie art. 20 ust. 2ba.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4ea. </w:t>
      </w:r>
      <w:r>
        <w:rPr>
          <w:rFonts w:ascii="Times New Roman"/>
          <w:b/>
          <w:i w:val="false"/>
          <w:color w:val="000000"/>
          <w:sz w:val="24"/>
          <w:lang w:val="pl-Pl"/>
        </w:rPr>
        <w:t xml:space="preserve"> [Następstwo prawne gminy powstałej w wyniku połączenia gmin]</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Gmina powstała w wyniku połączenia gmin wstępuje we wszystkie prawa i obowiązki połączonych gmin, w tym prawa i obowiązki wynikające z zezwoleń, koncesji oraz innych aktów administracyjnych.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Organy gminy powstałej w wyniku połączenia gmin stają się organami właściwymi lub stronami wszczętych i niezakończonych postępowań administracyjnych i sądowych.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Ujawnienie w księgach wieczystych lub w rejestrach przejścia na gminę, o której mowa w ust. 1, praw ujawnionych w tych księgach lub rejestrach następuje na wniosek gminy.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przypadku gdy rozporządzenie w sprawie połączenia gmin zostało wydane na wniosek poparty przez wszystkie zainteresowane rady gmin, gminy te zawierają porozumienie, o którym mowa w art. 44 pkt 2.</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Akty prawa miejscowego ustanowione przez organy gmin przed połączeniem gmin stają się aktami prawa miejscowego gminy powstałej w wyniku połączenia gmin, obowiązującymi na obszarze działania organów, które je ustanowiły, do dnia wejścia w życie nowych aktów prawa miejscowego ustanowionych przez organ gminy powstałej w wyniku połączenia gmin, jednak nie dłużej niż przez okres 3 lat od dnia połączenia.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4eb. </w:t>
      </w:r>
      <w:r>
        <w:rPr>
          <w:rFonts w:ascii="Times New Roman"/>
          <w:b/>
          <w:i w:val="false"/>
          <w:color w:val="000000"/>
          <w:sz w:val="24"/>
          <w:lang w:val="pl-Pl"/>
        </w:rPr>
        <w:t xml:space="preserve"> [Następstwo prawne w przypadku zmiany granic gmin]</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zmiany granic gmin polegającej na wyłączeniu części obszaru gminy i jego włączeniu do sąsiedniej gminy, gmina, do której został włączony ten obszar, wstępuje we wszystkie prawa i obowiązki gminy na tym obszarze, w tym prawa i obowiązki wynikające z zezwoleń, koncesji oraz innych aktów administracyjnych.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Akty prawa miejscowego z zakresu planowania i zagospodarowania przestrzennego ustanowione przez organ gminy przed zmianą granic:</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części dotyczącej obszaru, który został wyłączony z tej gminy, stają się aktami prawa miejscowego gminy, do której ten obszar został włączony i obowiązują do dnia wejścia w życie nowych aktów prawa miejscowego ustanowionych przez organ tej gminy, jednak nie dłużej niż przez okres 3 lat od dnia zmiany granic gminy;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części dotyczącej obszaru, który nie został wyłączony z tej gminy, pozostają w mocy.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4f. </w:t>
      </w:r>
      <w:r>
        <w:rPr>
          <w:rFonts w:ascii="Times New Roman"/>
          <w:b/>
          <w:i w:val="false"/>
          <w:color w:val="000000"/>
          <w:sz w:val="24"/>
          <w:lang w:val="pl-Pl"/>
        </w:rPr>
        <w:t xml:space="preserve"> [Osoba wykonująca zadania i kompetencje rady gminy]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Jeżeli w wyniku zmian w podziale terytorialnym państwa rada gminy została z mocy prawa rozwiązana na podstawie </w:t>
      </w:r>
      <w:r>
        <w:rPr>
          <w:rFonts w:ascii="Times New Roman"/>
          <w:b w:val="false"/>
          <w:i w:val="false"/>
          <w:color w:val="1b1b1b"/>
          <w:sz w:val="24"/>
          <w:lang w:val="pl-Pl"/>
        </w:rPr>
        <w:t>art. 390 § 5</w:t>
      </w:r>
      <w:r>
        <w:rPr>
          <w:rFonts w:ascii="Times New Roman"/>
          <w:b w:val="false"/>
          <w:i w:val="false"/>
          <w:color w:val="000000"/>
          <w:sz w:val="24"/>
          <w:lang w:val="pl-Pl"/>
        </w:rPr>
        <w:t xml:space="preserve"> ustawy z dnia 5 stycznia 2011 r. - Kodeks wyborczy, Prezes Rady Ministrów na wniosek wojewody zgłoszony za pośrednictwem ministra właściwego do spraw administracji publicznej wyznacza osobę, która wykonuje zadania i kompetencje rady gminy do czasu wyboru nowej rady.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 </w:t>
      </w:r>
      <w:r>
        <w:rPr>
          <w:rFonts w:ascii="Times New Roman"/>
          <w:b/>
          <w:i w:val="false"/>
          <w:color w:val="000000"/>
          <w:sz w:val="24"/>
          <w:lang w:val="pl-Pl"/>
        </w:rPr>
        <w:t xml:space="preserve"> [Jednostki pomocnicze gminy]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Gmina może tworzyć jednostki pomocnicze: sołectwa oraz dzielnice, osiedla i inne. Jednostką pomocniczą może być również położone na terenie gminy miasto.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Jednostkę pomocniczą tworzy rada gminy, w drodze uchwały, po przeprowadzeniu konsultacji z mieszkańcami lub z ich inicjatywy.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Zasady tworzenia, łączenia, podziału oraz znoszenia jednostki pomocniczej określa statut gminy.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5a. </w:t>
      </w:r>
      <w:r>
        <w:rPr>
          <w:rFonts w:ascii="Times New Roman"/>
          <w:b/>
          <w:i w:val="false"/>
          <w:color w:val="000000"/>
          <w:sz w:val="24"/>
          <w:lang w:val="pl-Pl"/>
        </w:rPr>
        <w:t xml:space="preserve"> [Konsultacje z mieszkańcami; budżet obywatelski]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W wypadkach przewidzianych </w:t>
      </w:r>
      <w:r>
        <w:rPr>
          <w:rFonts w:ascii="Times New Roman"/>
          <w:b w:val="false"/>
          <w:i w:val="false"/>
          <w:color w:val="1b1b1b"/>
          <w:sz w:val="24"/>
          <w:lang w:val="pl-Pl"/>
        </w:rPr>
        <w:t>ustawą</w:t>
      </w:r>
      <w:r>
        <w:rPr>
          <w:rFonts w:ascii="Times New Roman"/>
          <w:b w:val="false"/>
          <w:i w:val="false"/>
          <w:color w:val="000000"/>
          <w:sz w:val="24"/>
          <w:lang w:val="pl-Pl"/>
        </w:rPr>
        <w:t xml:space="preserve"> oraz w innych sprawach ważnych dla gminy mogą być przeprowadzane na jej terytorium konsultacje z mieszkańcami gminy.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Zasady i tryb przeprowadzania konsultacji z mieszkańcami gminy określa uchwała rady gminy, z zastrzeżeniem ust. 7.</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Szczególną formą konsultacji społecznych jest budżet obywatelski.</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ramach budżetu obywatelskiego mieszkańcy w bezpośrednim głosowaniu decydują corocznie o części wydatków budżetu gminy. Zadania wybrane w ramach budżetu obywatelskiego zostają uwzględnione w uchwale budżetowej gminy. Rada gminy w toku prac nad projektem uchwały budżetowej nie może usuwać lub zmieniać w stopniu istotnym zadań wybranych w ramach budżetu obywatelskiego.</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gminach będących miastami na prawach powiatu utworzenie budżetu obywatelskiego jest obowiązkowe, z tym że wysokość budżetu obywatelskiego wynosi co najmniej 0,5% wydatków gminy zawartych w ostatnim przedłożonym sprawozdaniu z wykonania budżetu.</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Środki wydatkowane w ramach budżetu obywatelskiego mogą być dzielone na pule obejmujące całość gminy i jej części w postaci jednostek pomocniczych lub grup jednostek pomocniczych.</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Rada gminy określa w drodze uchwały wymagania, jakie powinien spełniać projekt budżetu obywatelskiego,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wymogi formalne, jakim powinny odpowiadać zgłaszane projekty;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wymaganą liczbę podpisów mieszkańców popierających projekt, przy czym nie może być ona większa niż 0,1% mieszkańców terenu objętego pulą budżetu obywatelskiego, w którym zgłaszany jest projekt;</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zasady oceny zgłoszonych projektów co do ich zgodności z prawem, wykonalności technicznej, spełniania przez nie wymogów formalnych oraz tryb odwołania od decyzji o niedopuszczeniu projektu do głosowania;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zasady przeprowadzania głosowania, ustalania wyników i podawania ich do publicznej wiadomości, biorąc pod uwagę, że zasady przeprowadzania głosowania muszą zapewniać równość i bezpośredniość głosowania.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5b. </w:t>
      </w:r>
      <w:r>
        <w:rPr>
          <w:rFonts w:ascii="Times New Roman"/>
          <w:b/>
          <w:i w:val="false"/>
          <w:color w:val="000000"/>
          <w:sz w:val="24"/>
          <w:lang w:val="pl-Pl"/>
        </w:rPr>
        <w:t xml:space="preserve"> [Młodzieżowa rada gminy]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Gmina podejmuje działania na rzecz wspierania i upowszechniania idei samorządowej wśród mieszkańców gminy, w tym zwłaszcza wśród młodzieży.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Rada gminy na wniosek zainteresowanych środowisk może wyrazić zgodę na utworzenie młodzieżowej rady gminy mającej charakter konsultacyjny.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Rada gminy, powołując młodzieżową radę gminy, nadaje jej statut określający tryb wyboru jej członków i zasady działania.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5c. </w:t>
      </w:r>
      <w:r>
        <w:rPr>
          <w:rFonts w:ascii="Times New Roman"/>
          <w:b/>
          <w:i w:val="false"/>
          <w:color w:val="000000"/>
          <w:sz w:val="24"/>
          <w:lang w:val="pl-Pl"/>
        </w:rPr>
        <w:t xml:space="preserve"> [Gminna rada seniorów]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Gmina sprzyja solidarności międzypokoleniowej oraz tworzy warunki do pobudzania aktywności obywatelskiej osób starszych w społeczności lokalnej.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Rada gminy, z własnej inicjatywy lub na wniosek zainteresowanych środowisk, może utworzyć gminną radę seniorów.</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Gminna rada seniorów ma charakter konsultacyjny, doradczy i inicjatywny.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Gminna rada seniorów składa się z przedstawicieli osób starszych oraz przedstawicieli podmiotów działających na rzecz osób starszych, w szczególności przedstawicieli organizacji pozarządowych oraz podmiotów prowadzących uniwersytety trzeciego wieku.</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Rada gminy, powołując gminną radę seniorów, nadaje jej statut określający tryb wyboru jej członków i zasady działania, dążąc do wykorzystania potencjału działających organizacji osób starszych oraz podmiotów działających na rzecz osób starszych, a także zapewnienia sprawnego sposobu wyboru członków gminnej rady seniorów.</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Rada gminy może w statucie jednostki pomocniczej upoważnić ją do utworzenia rady seniorów jednostki pomocniczej. Przepisy ust. 3-5 stosuje się odpowiednio.</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2 </w:t>
      </w:r>
    </w:p>
    <w:p>
      <w:pPr>
        <w:spacing w:before="25" w:after="0"/>
        <w:ind w:left="0"/>
        <w:jc w:val="center"/>
        <w:textAlignment w:val="auto"/>
      </w:pPr>
      <w:r>
        <w:rPr>
          <w:rFonts w:ascii="Times New Roman"/>
          <w:b/>
          <w:i w:val="false"/>
          <w:color w:val="000000"/>
          <w:sz w:val="24"/>
          <w:lang w:val="pl-Pl"/>
        </w:rPr>
        <w:t>Zakres działania i zadania gminy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 </w:t>
      </w:r>
      <w:r>
        <w:rPr>
          <w:rFonts w:ascii="Times New Roman"/>
          <w:b/>
          <w:i w:val="false"/>
          <w:color w:val="000000"/>
          <w:sz w:val="24"/>
          <w:lang w:val="pl-Pl"/>
        </w:rPr>
        <w:t xml:space="preserve"> [Zakres działania gminy]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zakresu działania gminy należą wszystkie sprawy publiczne o znaczeniu lokalnym, niezastrzeżone ustawami na rzecz innych podmiotów.</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ustawy nie stanowią inaczej, rozstrzyganie w sprawach, o których mowa w ust. 1, należy do gminy.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 </w:t>
      </w:r>
      <w:r>
        <w:rPr>
          <w:rFonts w:ascii="Times New Roman"/>
          <w:b/>
          <w:i w:val="false"/>
          <w:color w:val="000000"/>
          <w:sz w:val="24"/>
          <w:lang w:val="pl-Pl"/>
        </w:rPr>
        <w:t xml:space="preserve"> [Zadania własne gminy]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Zaspokajanie zbiorowych potrzeb wspólnoty należy do zadań własnych gminy. W szczególności zadania własne obejmują sprawy: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ładu przestrzennego, gospodarki nieruchomościami, ochrony środowiska i przyrody oraz gospodarki wodnej;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gminnych dróg, ulic, mostów, placów oraz organizacji ruchu drogowego;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wodociągów i zaopatrzenia w wodę, kanalizacji, usuwania i oczyszczania ścieków komunalnych, utrzymania czystości i porządku oraz urządzeń sanitarnych, wysypisk i unieszkodliwiania odpadów komunalnych, zaopatrzenia w energię elektryczną i cieplną oraz gaz;</w:t>
      </w:r>
    </w:p>
    <w:p>
      <w:pPr>
        <w:spacing w:before="26" w:after="0"/>
        <w:ind w:left="373"/>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działalności w zakresie telekomunikacji;</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lokalnego transportu zbiorowego;</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ochrony zdrowia;</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pomocy społecznej, w tym ośrodków i zakładów opiekuńczych;</w:t>
      </w:r>
    </w:p>
    <w:p>
      <w:pPr>
        <w:spacing w:before="26" w:after="0"/>
        <w:ind w:left="373"/>
        <w:jc w:val="left"/>
        <w:textAlignment w:val="auto"/>
      </w:pPr>
      <w:r>
        <w:rPr>
          <w:rFonts w:ascii="Times New Roman"/>
          <w:b w:val="false"/>
          <w:i w:val="false"/>
          <w:color w:val="000000"/>
          <w:sz w:val="24"/>
          <w:lang w:val="pl-Pl"/>
        </w:rPr>
        <w:t xml:space="preserve">6a) </w:t>
      </w:r>
      <w:r>
        <w:rPr>
          <w:rFonts w:ascii="Times New Roman"/>
          <w:b w:val="false"/>
          <w:i w:val="false"/>
          <w:color w:val="000000"/>
          <w:sz w:val="24"/>
          <w:lang w:val="pl-Pl"/>
        </w:rPr>
        <w:t>wspierania rodziny i systemu pieczy zastępczej;</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gminnego budownictwa mieszkaniowego;</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edukacji publicznej;</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kultury, w tym bibliotek gminnych i innych instytucji kultury oraz ochrony zabytków i opieki nad zabytkami;</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kultury fizycznej i turystyki, w tym terenów rekreacyjnych i urządzeń sportowych;</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targowisk i hal targowych;</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zieleni gminnej i zadrzewień;</w:t>
      </w:r>
    </w:p>
    <w:p>
      <w:pPr>
        <w:spacing w:before="26" w:after="0"/>
        <w:ind w:left="373"/>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cmentarzy gminnych;</w:t>
      </w:r>
    </w:p>
    <w:p>
      <w:pPr>
        <w:spacing w:before="26" w:after="0"/>
        <w:ind w:left="373"/>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porządku publicznego i bezpieczeństwa obywateli oraz ochrony przeciwpożarowej i przeciwpowodziowej, w tym wyposażenia i utrzymania gminnego magazynu przeciwpowodziowego;</w:t>
      </w:r>
    </w:p>
    <w:p>
      <w:pPr>
        <w:spacing w:before="26" w:after="0"/>
        <w:ind w:left="373"/>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utrzymania gminnych obiektów i urządzeń użyteczności publicznej oraz obiektów administracyjnych;</w:t>
      </w:r>
    </w:p>
    <w:p>
      <w:pPr>
        <w:spacing w:before="26" w:after="0"/>
        <w:ind w:left="373"/>
        <w:jc w:val="left"/>
        <w:textAlignment w:val="auto"/>
      </w:pPr>
      <w:r>
        <w:rPr>
          <w:rFonts w:ascii="Times New Roman"/>
          <w:b w:val="false"/>
          <w:i w:val="false"/>
          <w:color w:val="000000"/>
          <w:sz w:val="24"/>
          <w:lang w:val="pl-Pl"/>
        </w:rPr>
        <w:t xml:space="preserve">16) </w:t>
      </w:r>
      <w:r>
        <w:rPr>
          <w:rFonts w:ascii="Times New Roman"/>
          <w:b w:val="false"/>
          <w:i w:val="false"/>
          <w:color w:val="000000"/>
          <w:sz w:val="24"/>
          <w:lang w:val="pl-Pl"/>
        </w:rPr>
        <w:t>polityki prorodzinnej, w tym zapewnienia kobietom w ciąży opieki socjalnej, medycznej i prawnej;</w:t>
      </w:r>
    </w:p>
    <w:p>
      <w:pPr>
        <w:spacing w:before="26" w:after="0"/>
        <w:ind w:left="373"/>
        <w:jc w:val="left"/>
        <w:textAlignment w:val="auto"/>
      </w:pPr>
      <w:r>
        <w:rPr>
          <w:rFonts w:ascii="Times New Roman"/>
          <w:b w:val="false"/>
          <w:i w:val="false"/>
          <w:color w:val="000000"/>
          <w:sz w:val="24"/>
          <w:lang w:val="pl-Pl"/>
        </w:rPr>
        <w:t xml:space="preserve">17) </w:t>
      </w:r>
      <w:r>
        <w:rPr>
          <w:rFonts w:ascii="Times New Roman"/>
          <w:b w:val="false"/>
          <w:i w:val="false"/>
          <w:color w:val="000000"/>
          <w:sz w:val="24"/>
          <w:lang w:val="pl-Pl"/>
        </w:rPr>
        <w:t>wspierania i upowszechniania idei samorządowej, w tym tworzenia warunków do działania i rozwoju jednostek pomocniczych i wdrażania programów pobudzania aktywności obywatelskiej;</w:t>
      </w:r>
    </w:p>
    <w:p>
      <w:pPr>
        <w:spacing w:before="26" w:after="0"/>
        <w:ind w:left="373"/>
        <w:jc w:val="left"/>
        <w:textAlignment w:val="auto"/>
      </w:pPr>
      <w:r>
        <w:rPr>
          <w:rFonts w:ascii="Times New Roman"/>
          <w:b w:val="false"/>
          <w:i w:val="false"/>
          <w:color w:val="000000"/>
          <w:sz w:val="24"/>
          <w:lang w:val="pl-Pl"/>
        </w:rPr>
        <w:t xml:space="preserve">18) </w:t>
      </w:r>
      <w:r>
        <w:rPr>
          <w:rFonts w:ascii="Times New Roman"/>
          <w:b w:val="false"/>
          <w:i w:val="false"/>
          <w:color w:val="000000"/>
          <w:sz w:val="24"/>
          <w:lang w:val="pl-Pl"/>
        </w:rPr>
        <w:t>promocji gminy;</w:t>
      </w:r>
    </w:p>
    <w:p>
      <w:pPr>
        <w:spacing w:before="26" w:after="0"/>
        <w:ind w:left="373"/>
        <w:jc w:val="left"/>
        <w:textAlignment w:val="auto"/>
      </w:pPr>
      <w:r>
        <w:rPr>
          <w:rFonts w:ascii="Times New Roman"/>
          <w:b w:val="false"/>
          <w:i w:val="false"/>
          <w:color w:val="000000"/>
          <w:sz w:val="24"/>
          <w:lang w:val="pl-Pl"/>
        </w:rPr>
        <w:t xml:space="preserve">19) </w:t>
      </w:r>
      <w:r>
        <w:rPr>
          <w:rFonts w:ascii="Times New Roman"/>
          <w:b w:val="false"/>
          <w:i w:val="false"/>
          <w:color w:val="000000"/>
          <w:sz w:val="24"/>
          <w:lang w:val="pl-Pl"/>
        </w:rPr>
        <w:t xml:space="preserve">współpracy i działalności na rzecz organizacji pozarządowych oraz podmiotów wymienionych w </w:t>
      </w:r>
      <w:r>
        <w:rPr>
          <w:rFonts w:ascii="Times New Roman"/>
          <w:b w:val="false"/>
          <w:i w:val="false"/>
          <w:color w:val="1b1b1b"/>
          <w:sz w:val="24"/>
          <w:lang w:val="pl-Pl"/>
        </w:rPr>
        <w:t>art. 3 ust. 3</w:t>
      </w:r>
      <w:r>
        <w:rPr>
          <w:rFonts w:ascii="Times New Roman"/>
          <w:b w:val="false"/>
          <w:i w:val="false"/>
          <w:color w:val="000000"/>
          <w:sz w:val="24"/>
          <w:lang w:val="pl-Pl"/>
        </w:rPr>
        <w:t xml:space="preserve"> ustawy z dnia 24 kwietnia 2003 r. o działalności pożytku publicznego i o wolontariacie (Dz. U. z 2018 r. poz. 450, 650 i 723);</w:t>
      </w:r>
    </w:p>
    <w:p>
      <w:pPr>
        <w:spacing w:before="26" w:after="0"/>
        <w:ind w:left="373"/>
        <w:jc w:val="left"/>
        <w:textAlignment w:val="auto"/>
      </w:pPr>
      <w:r>
        <w:rPr>
          <w:rFonts w:ascii="Times New Roman"/>
          <w:b w:val="false"/>
          <w:i w:val="false"/>
          <w:color w:val="000000"/>
          <w:sz w:val="24"/>
          <w:lang w:val="pl-Pl"/>
        </w:rPr>
        <w:t xml:space="preserve">20) </w:t>
      </w:r>
      <w:r>
        <w:rPr>
          <w:rFonts w:ascii="Times New Roman"/>
          <w:b w:val="false"/>
          <w:i w:val="false"/>
          <w:color w:val="000000"/>
          <w:sz w:val="24"/>
          <w:lang w:val="pl-Pl"/>
        </w:rPr>
        <w:t>współpracy ze społecznościami lokalnymi i regionalnymi innych państw.</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1b1b1b"/>
          <w:sz w:val="24"/>
          <w:lang w:val="pl-Pl"/>
        </w:rPr>
        <w:t>Ustawy</w:t>
      </w:r>
      <w:r>
        <w:rPr>
          <w:rFonts w:ascii="Times New Roman"/>
          <w:b w:val="false"/>
          <w:i w:val="false"/>
          <w:color w:val="000000"/>
          <w:sz w:val="24"/>
          <w:lang w:val="pl-Pl"/>
        </w:rPr>
        <w:t xml:space="preserve"> określają, które zadania własne gminy mają charakter obowiązkowy.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Przekazanie gminie, w drodze ustawy, nowych zadań własnych wymaga zapewnienia koniecznych środków finansowych na ich realizację w postaci zwiększenia dochodów własnych gminy lub subwencji. Przepis art. 8 ust. 4 i 5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 </w:t>
      </w:r>
      <w:r>
        <w:rPr>
          <w:rFonts w:ascii="Times New Roman"/>
          <w:b/>
          <w:i w:val="false"/>
          <w:color w:val="000000"/>
          <w:sz w:val="24"/>
          <w:lang w:val="pl-Pl"/>
        </w:rPr>
        <w:t xml:space="preserve"> [Zadania zlecone z zakresu administracji rządowej]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1b1b1b"/>
          <w:sz w:val="24"/>
          <w:lang w:val="pl-Pl"/>
        </w:rPr>
        <w:t>Ustawy</w:t>
      </w:r>
      <w:r>
        <w:rPr>
          <w:rFonts w:ascii="Times New Roman"/>
          <w:b w:val="false"/>
          <w:i w:val="false"/>
          <w:color w:val="000000"/>
          <w:sz w:val="24"/>
          <w:lang w:val="pl-Pl"/>
        </w:rPr>
        <w:t xml:space="preserve"> mogą nakładać na gminę obowiązek wykonywania zadań zleconych z zakresu administracji rządowej, a także z zakresu organizacji przygotowań i przeprowadzenia wyborów powszechnych oraz referendów.</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Zadania z zakresu administracji rządowej gmina może wykonywać również na podstawie porozumienia z organami tej administracji.</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Gmina może wykonywać zadania z zakresu właściwości powiatu oraz zadania z zakresu właściwości województwa na podstawie porozumień z tymi jednostkami samorządu terytorialnego.</w:t>
      </w:r>
    </w:p>
    <w:p>
      <w:pPr>
        <w:spacing w:before="26" w:after="0"/>
        <w:ind w:left="0"/>
        <w:jc w:val="left"/>
        <w:textAlignment w:val="auto"/>
      </w:pPr>
      <w:r>
        <w:rPr>
          <w:rFonts w:ascii="Times New Roman"/>
          <w:b w:val="false"/>
          <w:i w:val="false"/>
          <w:color w:val="000000"/>
          <w:sz w:val="24"/>
          <w:lang w:val="pl-Pl"/>
        </w:rPr>
        <w:t xml:space="preserve">2b.  </w:t>
      </w:r>
      <w:r>
        <w:rPr>
          <w:rFonts w:ascii="Times New Roman"/>
          <w:b w:val="false"/>
          <w:i w:val="false"/>
          <w:color w:val="000000"/>
          <w:sz w:val="24"/>
          <w:lang w:val="pl-Pl"/>
        </w:rPr>
        <w:t>Spory majątkowe wynikłe z porozumień, o których mowa w ust. 2 i 2a oraz w art. 74, rozpatruje sąd powszechny.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Gmina otrzymuje środki finansowe w wysokości koniecznej do wykonania zadań, o których mowa w ust. 1, 2 i 2a.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Szczegółowe zasady i terminy przekazywania środków finansowych, o których mowa w ust. 3, określają </w:t>
      </w:r>
      <w:r>
        <w:rPr>
          <w:rFonts w:ascii="Times New Roman"/>
          <w:b w:val="false"/>
          <w:i w:val="false"/>
          <w:color w:val="1b1b1b"/>
          <w:sz w:val="24"/>
          <w:lang w:val="pl-Pl"/>
        </w:rPr>
        <w:t>ustawy</w:t>
      </w:r>
      <w:r>
        <w:rPr>
          <w:rFonts w:ascii="Times New Roman"/>
          <w:b w:val="false"/>
          <w:i w:val="false"/>
          <w:color w:val="000000"/>
          <w:sz w:val="24"/>
          <w:lang w:val="pl-Pl"/>
        </w:rPr>
        <w:t xml:space="preserve"> nakładające na gminy obowiązek wykonywania zadań zleconych lub zawarte porozumienia.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przypadku niedotrzymania terminów, o których mowa w ust. 4, gminie przysługują odsetki w wysokości ustalonej dla zaległości podatkowych.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8a.  </w:t>
      </w:r>
    </w:p>
    <w:p>
      <w:pPr>
        <w:spacing w:after="0"/>
        <w:ind w:left="0"/>
        <w:jc w:val="left"/>
        <w:textAlignment w:val="auto"/>
      </w:pPr>
      <w:r>
        <w:rPr>
          <w:rFonts w:ascii="Times New Roman"/>
          <w:b w:val="false"/>
          <w:i w:val="false"/>
          <w:color w:val="000000"/>
          <w:sz w:val="24"/>
          <w:lang w:val="pl-Pl"/>
        </w:rPr>
        <w:t>(utracił moc).</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 </w:t>
      </w:r>
      <w:r>
        <w:rPr>
          <w:rFonts w:ascii="Times New Roman"/>
          <w:b/>
          <w:i w:val="false"/>
          <w:color w:val="000000"/>
          <w:sz w:val="24"/>
          <w:lang w:val="pl-Pl"/>
        </w:rPr>
        <w:t xml:space="preserve"> [Prowadzenie działalności gospodarczej przez gminę. Sposoby realizowania zadań gminy]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celu wykonywania zadań gmina może tworzyć jednostki organizacyjne, a także zawierać umowy z innymi podmiotami, w tym z organizacjami pozarządowymi.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Gmina oraz inna gminna osoba prawna może prowadzić działalność gospodarczą wykraczającą poza zadania o charakterze użyteczności publicznej wyłącznie w przypadkach określonych w odrębnej </w:t>
      </w:r>
      <w:r>
        <w:rPr>
          <w:rFonts w:ascii="Times New Roman"/>
          <w:b w:val="false"/>
          <w:i w:val="false"/>
          <w:color w:val="1b1b1b"/>
          <w:sz w:val="24"/>
          <w:lang w:val="pl-Pl"/>
        </w:rPr>
        <w:t>ustawie</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Formy prowadzenia gospodarki gminnej, w tym wykonywania przez gminę zadań o charakterze użyteczności publicznej, określa odrębna </w:t>
      </w:r>
      <w:r>
        <w:rPr>
          <w:rFonts w:ascii="Times New Roman"/>
          <w:b w:val="false"/>
          <w:i w:val="false"/>
          <w:color w:val="1b1b1b"/>
          <w:sz w:val="24"/>
          <w:lang w:val="pl-Pl"/>
        </w:rPr>
        <w:t>ustawa</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Zadaniami użyteczności publicznej, w rozumieniu ustawy, są zadania własne gminy, określone w art. 7 ust. 1, których celem jest bieżące i nieprzerwane zaspokajanie zbiorowych potrzeb ludności w drodze świadczenia usług powszechnie dostępnych.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9a.  </w:t>
      </w:r>
      <w:r>
        <w:rPr>
          <w:rFonts w:ascii="Times New Roman"/>
          <w:b/>
          <w:i w:val="false"/>
          <w:color w:val="000000"/>
          <w:sz w:val="24"/>
          <w:vertAlign w:val="superscript"/>
          <w:lang w:val="pl-Pl"/>
        </w:rPr>
        <w:t>1</w:t>
      </w:r>
      <w:r>
        <w:rPr>
          <w:rFonts w:ascii="Times New Roman"/>
          <w:b/>
          <w:i w:val="false"/>
          <w:color w:val="000000"/>
          <w:sz w:val="24"/>
          <w:lang w:val="pl-Pl"/>
        </w:rPr>
        <w:t xml:space="preserve"> </w:t>
      </w:r>
      <w:r>
        <w:rPr>
          <w:rFonts w:ascii="Times New Roman"/>
          <w:b/>
          <w:i w:val="false"/>
          <w:color w:val="000000"/>
          <w:sz w:val="24"/>
          <w:lang w:val="pl-Pl"/>
        </w:rPr>
        <w:t xml:space="preserve"> [Monitoring]</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Gmina w celu zapewnienia porządku publicznego i bezpieczeństwa obywateli oraz ochrony przeciwpożarowej i przeciwpowodziowej może stosować środki techniczne umożliwiające rejestrację obrazu (monitoring) w obszarze przestrzeni publicznej, za zgodą zarządzającego tym obszarem lub podmiotu posiadającego tytuł prawny do tego obszaru lub na terenie nieruchomości i w obiektach budowlanych stanowiących mienie gminy lub jednostek organizacyjnych gminy, a także na terenie wokół takich nieruchomości i obiektów budowlanych, jeżeli jest to konieczne do zapewnienia porządku publicznego i bezpieczeństwa obywateli lub ochrony przeciwpożarowej i przeciwpowodziowej.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Monitoring nie obejmuje pomieszczeń sanitarnych, szatni, stołówek, palarni oraz obiektów socjalnych.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Nagrania obrazu zawierające dane osobowe przetwarza się wyłącznie do celów, dla których zostały zebrane, i przechowuje przez okres nieprzekraczający 3 miesięcy od dnia nagrania, o ile przepisy odrębne nie stanowią inaczej.</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 upływie okresu, o którym mowa w ust. 3, uzyskane w wyniku monitoringu nagrania obrazu zawierające dane osobowe, podlegają zniszczeniu, z wyjątkiem sytuacji, w których nagrania zostały zabezpieczone, zgodnie z odrębnymi przepisami.</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Nieruchomości i obiekty budowlane objęte monitoringiem oznacza się w sposób widoczny i czytelny informacją o monitoringu, w szczególności za pomocą odpowiednich znaków.</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Monitoring, w ramach którego dochodzi do przetwarzania danych osobowych, wymaga stosowania środków zabezpieczających przetwarzanie tych danych, w szczególności uniemożliwiających ich utratę lub bezprawne rozpowszechnienie, a także uniemożliwienie dostępu do danych osobom nieuprawnionym.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 </w:t>
      </w:r>
      <w:r>
        <w:rPr>
          <w:rFonts w:ascii="Times New Roman"/>
          <w:b/>
          <w:i w:val="false"/>
          <w:color w:val="000000"/>
          <w:sz w:val="24"/>
          <w:lang w:val="pl-Pl"/>
        </w:rPr>
        <w:t xml:space="preserve"> [Współdziałanie między jednostkami samorządu terytorialnego]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Wykonywanie zadań publicznych może być realizowane w drodze współdziałania między jednostkami samorządu terytorialnego.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Gminy, związki międzygminne oraz stowarzyszenia jednostek samorządu terytorialnego mogą sobie wzajemnie bądź innym jednostkom samorządu terytorialnego udzielać pomocy, w tym pomocy finansowej.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10a. </w:t>
      </w:r>
      <w:r>
        <w:rPr>
          <w:rFonts w:ascii="Times New Roman"/>
          <w:b/>
          <w:i w:val="false"/>
          <w:color w:val="000000"/>
          <w:sz w:val="24"/>
          <w:lang w:val="pl-Pl"/>
        </w:rPr>
        <w:t xml:space="preserve"> [Wspólna obsługa administracyjna, finansowa i organizacyjna gmin]</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Gmina może zapewnić wspólną obsługę, w szczególności administracyjną, finansową i organizacyjną: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jednostkom organizacyjnym gminy zaliczanym do sektora finansów publicznych,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gminnym instytucjom kultury,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innym zaliczanym do sektora finansów publicznych gminnym osobom prawnym utworzonym na podstawie odrębnych ustaw w celu wykonywania zadań publicznych, z wyłączeniem przedsiębiorstw, instytutów badawczych, banków i spółek prawa handlowego</w:t>
      </w:r>
    </w:p>
    <w:p>
      <w:pPr>
        <w:spacing w:before="25" w:after="0"/>
        <w:ind w:left="0"/>
        <w:jc w:val="both"/>
        <w:textAlignment w:val="auto"/>
      </w:pPr>
      <w:r>
        <w:rPr>
          <w:rFonts w:ascii="Times New Roman"/>
          <w:b w:val="false"/>
          <w:i w:val="false"/>
          <w:color w:val="000000"/>
          <w:sz w:val="24"/>
          <w:lang w:val="pl-Pl"/>
        </w:rPr>
        <w:t>- zwanym dalej "jednostkami obsługiwanymi".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10b. </w:t>
      </w:r>
      <w:r>
        <w:rPr>
          <w:rFonts w:ascii="Times New Roman"/>
          <w:b/>
          <w:i w:val="false"/>
          <w:color w:val="000000"/>
          <w:sz w:val="24"/>
          <w:lang w:val="pl-Pl"/>
        </w:rPr>
        <w:t xml:space="preserve"> [Zakres wspólnej obsługi]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Wspólną obsługę mogą prowadzić urząd gminy, inna jednostka organizacyjna gminy, jednostka organizacyjna związku międzygminnego albo jednostka organizacyjna związku powiatowo-gminnego, zwane dalej "jednostkami obsługującymi".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Rada gminy w odniesieniu do jednostek obsługiwanych, o których mowa w art. 10a pkt 1, określa, w drodze uchwały,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jednostki obsługujące;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jednostki obsługiwane;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zakres obowiązków powierzonych jednostkom obsługującym w ramach wspólnej obsługi.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Jednostki obsługiwane, o których mowa w art. 10a pkt 2 i 3, mogą, na podstawie porozumień zawartych przez te jednostki z jednostką obsługującą, przystąpić do wspólnej obsługi, po uprzednim zgłoszeniu tego zamiaru wójtowi. Zakres wspólnej obsługi określa zawarte porozumienie.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Jednostka obsługująca ma prawo żądania od jednostki obsługiwanej informacji oraz wglądu w dokumentację w zakresie niezbędnym do wykonywania zadań w ramach wspólnej obsługi tej jednostki.</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Jednostka obsługiwana ma prawo żądania od jednostki obsługującej informacji oraz wglądu w dokumentację w zakresie zadań wykonywanych przez jednostkę obsługującą w ramach wspólnej obsługi.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10c. </w:t>
      </w:r>
      <w:r>
        <w:rPr>
          <w:rFonts w:ascii="Times New Roman"/>
          <w:b/>
          <w:i w:val="false"/>
          <w:color w:val="000000"/>
          <w:sz w:val="24"/>
          <w:lang w:val="pl-Pl"/>
        </w:rPr>
        <w:t xml:space="preserve"> [Wyłączenia z zakresu wspólnej obsługi]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Zakres wspólnej obsługi nie może obejmować kompetencji kierowników jednostek zaliczanych do sektora finansów publicznych do dysponowania środkami publicznymi oraz zaciągania zobowiązań, a także sporządzania i zatwierdzania planu finansowego oraz przeniesień wydatków w tym planie.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powierzenia obowiązków z zakresu rachunkowości i sprawozdawczości jednostek obsługiwanych, o których mowa w art. 10a pkt 1 i 2, są one przekazywane w całości.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10d. </w:t>
      </w:r>
      <w:r>
        <w:rPr>
          <w:rFonts w:ascii="Times New Roman"/>
          <w:b/>
          <w:i w:val="false"/>
          <w:color w:val="000000"/>
          <w:sz w:val="24"/>
          <w:lang w:val="pl-Pl"/>
        </w:rPr>
        <w:t xml:space="preserve"> [Przetwarzanie danych osobowych w ramach wspólnej obsługi]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Jednostka obsługująca jest uprawniona do przetwarzania danych osobowych przetwarzanych przez jednostkę obsługiwaną w zakresie i celu niezbędnych do wykonywania zadań w ramach wspólnej obsługi tej jednostki.</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3 </w:t>
      </w:r>
    </w:p>
    <w:p>
      <w:pPr>
        <w:spacing w:before="25" w:after="0"/>
        <w:ind w:left="0"/>
        <w:jc w:val="center"/>
        <w:textAlignment w:val="auto"/>
      </w:pPr>
      <w:r>
        <w:rPr>
          <w:rFonts w:ascii="Times New Roman"/>
          <w:b/>
          <w:i w:val="false"/>
          <w:color w:val="000000"/>
          <w:sz w:val="24"/>
          <w:lang w:val="pl-Pl"/>
        </w:rPr>
        <w:t>Władze gminy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 </w:t>
      </w:r>
      <w:r>
        <w:rPr>
          <w:rFonts w:ascii="Times New Roman"/>
          <w:b/>
          <w:i w:val="false"/>
          <w:color w:val="000000"/>
          <w:sz w:val="24"/>
          <w:lang w:val="pl-Pl"/>
        </w:rPr>
        <w:t xml:space="preserve"> [Formy podejmowania rozstrzygnięć przez mieszkańców gminy]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Mieszkańcy gminy podejmują rozstrzygnięcia w głosowaniu powszechnym (poprzez wybory i referendum) lub za pośrednictwem organów gminy.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11a. </w:t>
      </w:r>
      <w:r>
        <w:rPr>
          <w:rFonts w:ascii="Times New Roman"/>
          <w:b/>
          <w:i w:val="false"/>
          <w:color w:val="000000"/>
          <w:sz w:val="24"/>
          <w:lang w:val="pl-Pl"/>
        </w:rPr>
        <w:t xml:space="preserve"> [Organy gminy]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Organami gminy są: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rada gminy;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wójt (burmistrz, prezydent miasta).</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Zasady i tryb przeprowadzania wyborów do rady gminy oraz wyboru wójta (burmistrza, prezydenta miasta) określają odrębne </w:t>
      </w:r>
      <w:r>
        <w:rPr>
          <w:rFonts w:ascii="Times New Roman"/>
          <w:b w:val="false"/>
          <w:i w:val="false"/>
          <w:color w:val="1b1b1b"/>
          <w:sz w:val="24"/>
          <w:lang w:val="pl-Pl"/>
        </w:rPr>
        <w:t>ustawy</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Ilekroć w ustawie jest mowa o wójcie, należy przez to rozumieć także burmistrza oraz prezydenta miasta.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11b. </w:t>
      </w:r>
      <w:r>
        <w:rPr>
          <w:rFonts w:ascii="Times New Roman"/>
          <w:b/>
          <w:i w:val="false"/>
          <w:color w:val="000000"/>
          <w:sz w:val="24"/>
          <w:lang w:val="pl-Pl"/>
        </w:rPr>
        <w:t xml:space="preserve"> [Jawność działania organów gminy]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Działalność organów gminy jest jawna. Ograniczenia jawności mogą wynikać wyłącznie z </w:t>
      </w:r>
      <w:r>
        <w:rPr>
          <w:rFonts w:ascii="Times New Roman"/>
          <w:b w:val="false"/>
          <w:i w:val="false"/>
          <w:color w:val="1b1b1b"/>
          <w:sz w:val="24"/>
          <w:lang w:val="pl-Pl"/>
        </w:rPr>
        <w:t>ustaw</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Jawność działania organów gminy obejmuje w szczególności prawo obywateli do uzyskiwania informacji, wstępu na sesje rady gminy i posiedzenia jej komisji, a także dostępu do dokumentów wynikających z wykonywania zadań publicznych, w tym protokołów posiedzeń organów gminy i komisji rady gminy.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Zasady dostępu do dokumentów i korzystania z nich określa statut gminy.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 </w:t>
      </w:r>
      <w:r>
        <w:rPr>
          <w:rFonts w:ascii="Times New Roman"/>
          <w:b/>
          <w:i w:val="false"/>
          <w:color w:val="000000"/>
          <w:sz w:val="24"/>
          <w:lang w:val="pl-Pl"/>
        </w:rPr>
        <w:t xml:space="preserve"> [Referendum gminne]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Zasady i tryb przeprowadzania referendum gminnego określa odrębna </w:t>
      </w:r>
      <w:r>
        <w:rPr>
          <w:rFonts w:ascii="Times New Roman"/>
          <w:b w:val="false"/>
          <w:i w:val="false"/>
          <w:color w:val="1b1b1b"/>
          <w:sz w:val="24"/>
          <w:lang w:val="pl-Pl"/>
        </w:rPr>
        <w:t>ustawa</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13.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 </w:t>
      </w:r>
      <w:r>
        <w:rPr>
          <w:rFonts w:ascii="Times New Roman"/>
          <w:b/>
          <w:i w:val="false"/>
          <w:color w:val="000000"/>
          <w:sz w:val="24"/>
          <w:lang w:val="pl-Pl"/>
        </w:rPr>
        <w:t xml:space="preserve"> [Podejmowanie uchwał przez radę gminy]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Uchwały rady gminy zapadają zwykłą większością głosów w obecności co najmniej połowy ustawowego składu rady, w głosowaniu jawnym, chyba że ustawa stanowi inaczej.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Głosowania jawne na sesjach rady odbywają się za pomocą urządzeń umożliwiających sporządzenie i utrwalenie imiennego wykazu głosowań radnych.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gdy przeprowadzenie głosowania w sposób określony w ust. 2 nie jest możliwe z przyczyn technicznych przeprowadza się głosowanie imienne.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Imienne wykazy głosowań radnych podaje się niezwłocznie do publicznej wiadomości w Biuletynie Informacji Publicznej i na stronie internetowej gminy oraz w inny sposób zwyczajowo przyjęty na obszarze gminy.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 </w:t>
      </w:r>
      <w:r>
        <w:rPr>
          <w:rFonts w:ascii="Times New Roman"/>
          <w:b/>
          <w:i w:val="false"/>
          <w:color w:val="000000"/>
          <w:sz w:val="24"/>
          <w:lang w:val="pl-Pl"/>
        </w:rPr>
        <w:t xml:space="preserve"> [Rada gminy (miejska) jako organ stanowiący i kontrolny]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 zastrzeżeniem art. 12 organem stanowiącym i kontrolnym w gminie jest rada gminy.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siedziba rady gminy znajduje się w mieście położonym na terytorium tej gminy, rada nosi nazwę rady miejskiej.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 </w:t>
      </w:r>
      <w:r>
        <w:rPr>
          <w:rFonts w:ascii="Times New Roman"/>
          <w:b/>
          <w:i w:val="false"/>
          <w:color w:val="000000"/>
          <w:sz w:val="24"/>
          <w:lang w:val="pl-Pl"/>
        </w:rPr>
        <w:t xml:space="preserve"> [Kadencja rady gminy]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Kadencja rady gminy trwa 5 lat licząc od dnia wyboru.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 </w:t>
      </w:r>
      <w:r>
        <w:rPr>
          <w:rFonts w:ascii="Times New Roman"/>
          <w:b/>
          <w:i w:val="false"/>
          <w:color w:val="000000"/>
          <w:sz w:val="24"/>
          <w:lang w:val="pl-Pl"/>
        </w:rPr>
        <w:t xml:space="preserve"> [Liczbowy skład rady gminy]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skład rady wchodzą radni w liczbie: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piętnastu w gminach do 20 000 mieszkańców;</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dwudziestu jeden w gminach do 50 000 mieszkańców;</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dwudziestu trzech w gminach do 100 000 mieszkańców;</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dwudziestu pięciu w gminach do 200 000 mieszkańców oraz po trzech na każde dalsze rozpoczęte 100 000 mieszkańców, nie więcej jednak niż czterdziestu pięciu radnych.</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skład rady gminy powstałej w wyniku połączenia gmin, w pierwszej kadencji wchodzą radni w liczbie: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dwudziestu jeden w gminach do 20 000 mieszkańców;</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dwudziestu trzech w gminach do 50 000 mieszkańców;</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dwudziestu pięciu w gminach do 100 000 mieszkańców oraz po trzech na każde dalsze rozpoczęte 100 000 mieszkańców, nie więcej jednak niż czterdziestu ośmiu radnych.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 </w:t>
      </w:r>
      <w:r>
        <w:rPr>
          <w:rFonts w:ascii="Times New Roman"/>
          <w:b/>
          <w:i w:val="false"/>
          <w:color w:val="000000"/>
          <w:sz w:val="24"/>
          <w:lang w:val="pl-Pl"/>
        </w:rPr>
        <w:t xml:space="preserve"> [Zakres właściwości rady gminy]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właściwości rady gminy należą wszystkie sprawy pozostające w zakresie działania gminy, o ile ustawy nie stanowią inaczej.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wyłącznej właściwości rady gminy należy: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uchwalanie statutu gminy;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ustalanie wynagrodzenia wójta, stanowienie o kierunkach jego działania oraz przyjmowanie sprawozdań z jego działalności;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powoływanie i odwoływanie skarbnika gminy, który jest głównym księgowym budżetu - na wniosek wójta;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uchwalanie budżetu gminy, rozpatrywanie sprawozdania z wykonania budżetu oraz podejmowanie uchwały w sprawie udzielenia lub nieudzielenia absolutorium z tego tytułu;</w:t>
      </w:r>
    </w:p>
    <w:p>
      <w:pPr>
        <w:spacing w:before="26" w:after="0"/>
        <w:ind w:left="373"/>
        <w:jc w:val="left"/>
        <w:textAlignment w:val="auto"/>
      </w:pPr>
      <w:r>
        <w:rPr>
          <w:rFonts w:ascii="Times New Roman"/>
          <w:b w:val="false"/>
          <w:i w:val="false"/>
          <w:color w:val="000000"/>
          <w:sz w:val="24"/>
          <w:lang w:val="pl-Pl"/>
        </w:rPr>
        <w:t xml:space="preserve">4a) </w:t>
      </w:r>
      <w:r>
        <w:rPr>
          <w:rFonts w:ascii="Times New Roman"/>
          <w:b w:val="false"/>
          <w:i w:val="false"/>
          <w:color w:val="000000"/>
          <w:sz w:val="24"/>
          <w:lang w:val="pl-Pl"/>
        </w:rPr>
        <w:t>rozpatrywanie raportu o stanie gminy oraz podejmowanie uchwały w sprawie udzielenia lub nieudzielenia wotum zaufania z tego tytułu;</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uchwalanie studium uwarunkowań i kierunków zagospodarowania przestrzennego gminy oraz miejscowych planów zagospodarowania przestrzennego;</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uchwalanie programów gospodarczych;</w:t>
      </w:r>
    </w:p>
    <w:p>
      <w:pPr>
        <w:spacing w:before="26" w:after="0"/>
        <w:ind w:left="373"/>
        <w:jc w:val="left"/>
        <w:textAlignment w:val="auto"/>
      </w:pPr>
      <w:r>
        <w:rPr>
          <w:rFonts w:ascii="Times New Roman"/>
          <w:b w:val="false"/>
          <w:i w:val="false"/>
          <w:color w:val="000000"/>
          <w:sz w:val="24"/>
          <w:lang w:val="pl-Pl"/>
        </w:rPr>
        <w:t xml:space="preserve">6a) </w:t>
      </w:r>
      <w:r>
        <w:rPr>
          <w:rFonts w:ascii="Times New Roman"/>
          <w:b w:val="false"/>
          <w:i w:val="false"/>
          <w:color w:val="000000"/>
          <w:sz w:val="24"/>
          <w:lang w:val="pl-Pl"/>
        </w:rPr>
        <w:t xml:space="preserve">przyjmowanie programów rozwoju w trybie określonym w </w:t>
      </w:r>
      <w:r>
        <w:rPr>
          <w:rFonts w:ascii="Times New Roman"/>
          <w:b w:val="false"/>
          <w:i w:val="false"/>
          <w:color w:val="1b1b1b"/>
          <w:sz w:val="24"/>
          <w:lang w:val="pl-Pl"/>
        </w:rPr>
        <w:t>przepisach</w:t>
      </w:r>
      <w:r>
        <w:rPr>
          <w:rFonts w:ascii="Times New Roman"/>
          <w:b w:val="false"/>
          <w:i w:val="false"/>
          <w:color w:val="000000"/>
          <w:sz w:val="24"/>
          <w:lang w:val="pl-Pl"/>
        </w:rPr>
        <w:t xml:space="preserve"> o zasadach prowadzenia polityki rozwoju;</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ustalanie zakresu działania jednostek pomocniczych, zasad przekazywania im składników mienia do korzystania oraz zasad przekazywania środków budżetowych na realizację zadań przez te jednostki;</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 xml:space="preserve">podejmowanie uchwał w sprawach podatków i opłat w granicach określonych w odrębnych </w:t>
      </w:r>
      <w:r>
        <w:rPr>
          <w:rFonts w:ascii="Times New Roman"/>
          <w:b w:val="false"/>
          <w:i w:val="false"/>
          <w:color w:val="1b1b1b"/>
          <w:sz w:val="24"/>
          <w:lang w:val="pl-Pl"/>
        </w:rPr>
        <w:t>ustawach</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podejmowanie uchwał w sprawach majątkowych gminy, przekraczających zakres zwykłego zarządu, dotyczących:</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 xml:space="preserve">zasad nabywania, zbywania i obciążania nieruchomości oraz ich wydzierżawiania lub wynajmowania na czas oznaczony dłuższy niż 3 lata lub na czas nieoznaczony, o ile </w:t>
      </w:r>
      <w:r>
        <w:rPr>
          <w:rFonts w:ascii="Times New Roman"/>
          <w:b w:val="false"/>
          <w:i w:val="false"/>
          <w:color w:val="1b1b1b"/>
          <w:sz w:val="24"/>
          <w:lang w:val="pl-Pl"/>
        </w:rPr>
        <w:t>ustawy</w:t>
      </w:r>
      <w:r>
        <w:rPr>
          <w:rFonts w:ascii="Times New Roman"/>
          <w:b w:val="false"/>
          <w:i w:val="false"/>
          <w:color w:val="000000"/>
          <w:sz w:val="24"/>
          <w:lang w:val="pl-Pl"/>
        </w:rPr>
        <w:t xml:space="preserve"> szczególne nie stanowią inaczej; uchwała rady gminy jest wymagana również w przypadku, gdy po umowie zawartej na czas oznaczony do 3 lat strony zawierają kolejne umowy, których przedmiotem jest ta sama nieruchomość; do czasu określenia zasad wójt może dokonywać tych czynności wyłącznie za zgodą rady gminy,</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emitowania obligacji oraz określania zasad ich zbywania, nabywania i wykupu przez wójta,</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vertAlign w:val="superscript"/>
          <w:lang w:val="pl-Pl"/>
        </w:rPr>
        <w:t>2</w:t>
      </w:r>
      <w:r>
        <w:rPr>
          <w:rFonts w:ascii="Times New Roman"/>
          <w:b w:val="false"/>
          <w:i w:val="false"/>
          <w:color w:val="000000"/>
          <w:sz w:val="24"/>
          <w:lang w:val="pl-Pl"/>
        </w:rPr>
        <w:t xml:space="preserve"> </w:t>
      </w:r>
      <w:r>
        <w:rPr>
          <w:rFonts w:ascii="Times New Roman"/>
          <w:b w:val="false"/>
          <w:i w:val="false"/>
          <w:color w:val="000000"/>
          <w:sz w:val="24"/>
          <w:lang w:val="pl-Pl"/>
        </w:rPr>
        <w:t xml:space="preserve"> zaciągania długoterminowych zobowiązań zaliczanych do tytułu dłużnego, o którym mowa w </w:t>
      </w:r>
      <w:r>
        <w:rPr>
          <w:rFonts w:ascii="Times New Roman"/>
          <w:b w:val="false"/>
          <w:i w:val="false"/>
          <w:color w:val="1b1b1b"/>
          <w:sz w:val="24"/>
          <w:lang w:val="pl-Pl"/>
        </w:rPr>
        <w:t>art. 72 ust. 1 pkt 2</w:t>
      </w:r>
      <w:r>
        <w:rPr>
          <w:rFonts w:ascii="Times New Roman"/>
          <w:b w:val="false"/>
          <w:i w:val="false"/>
          <w:color w:val="000000"/>
          <w:sz w:val="24"/>
          <w:lang w:val="pl-Pl"/>
        </w:rPr>
        <w:t xml:space="preserve"> ustawy z dnia 27 sierpnia 2009 r. o finansach publicznych (Dz. U. z 2017 r. poz. 2077, z późn. zm.),</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ustalania maksymalnej wysokości pożyczek i kredytów krótkoterminowych zaciąganych przez wójta w roku budżetowym,</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zobowiązań w zakresie podejmowania inwestycji i remontów o wartości przekraczającej granicę ustalaną corocznie przez radę gminy,</w:t>
      </w:r>
    </w:p>
    <w:p>
      <w:pPr>
        <w:spacing w:after="0"/>
        <w:ind w:left="746"/>
        <w:jc w:val="left"/>
        <w:textAlignment w:val="auto"/>
      </w:pPr>
      <w:r>
        <w:rPr>
          <w:rFonts w:ascii="Times New Roman"/>
          <w:b w:val="false"/>
          <w:i w:val="false"/>
          <w:color w:val="000000"/>
          <w:sz w:val="24"/>
          <w:lang w:val="pl-Pl"/>
        </w:rPr>
        <w:t xml:space="preserve">f) </w:t>
      </w:r>
      <w:r>
        <w:rPr>
          <w:rFonts w:ascii="Times New Roman"/>
          <w:b w:val="false"/>
          <w:i w:val="false"/>
          <w:color w:val="000000"/>
          <w:sz w:val="24"/>
          <w:lang w:val="pl-Pl"/>
        </w:rPr>
        <w:t>tworzenia i przystępowania do spółek i spółdzielni oraz rozwiązywania i występowania z nich,</w:t>
      </w:r>
    </w:p>
    <w:p>
      <w:pPr>
        <w:spacing w:after="0"/>
        <w:ind w:left="746"/>
        <w:jc w:val="left"/>
        <w:textAlignment w:val="auto"/>
      </w:pPr>
      <w:r>
        <w:rPr>
          <w:rFonts w:ascii="Times New Roman"/>
          <w:b w:val="false"/>
          <w:i w:val="false"/>
          <w:color w:val="000000"/>
          <w:sz w:val="24"/>
          <w:lang w:val="pl-Pl"/>
        </w:rPr>
        <w:t xml:space="preserve">g) </w:t>
      </w:r>
      <w:r>
        <w:rPr>
          <w:rFonts w:ascii="Times New Roman"/>
          <w:b w:val="false"/>
          <w:i w:val="false"/>
          <w:color w:val="000000"/>
          <w:sz w:val="24"/>
          <w:lang w:val="pl-Pl"/>
        </w:rPr>
        <w:t>określania zasad wnoszenia, cofania i zbywania udziałów i akcji przez wójta,</w:t>
      </w:r>
    </w:p>
    <w:p>
      <w:pPr>
        <w:spacing w:after="0"/>
        <w:ind w:left="746"/>
        <w:jc w:val="left"/>
        <w:textAlignment w:val="auto"/>
      </w:pPr>
      <w:r>
        <w:rPr>
          <w:rFonts w:ascii="Times New Roman"/>
          <w:b w:val="false"/>
          <w:i w:val="false"/>
          <w:color w:val="000000"/>
          <w:sz w:val="24"/>
          <w:lang w:val="pl-Pl"/>
        </w:rPr>
        <w:t xml:space="preserve">h) </w:t>
      </w:r>
      <w:r>
        <w:rPr>
          <w:rFonts w:ascii="Times New Roman"/>
          <w:b w:val="false"/>
          <w:i w:val="false"/>
          <w:color w:val="000000"/>
          <w:sz w:val="24"/>
          <w:lang w:val="pl-Pl"/>
        </w:rPr>
        <w:t>tworzenia, likwidacji i reorganizacji przedsiębiorstw, zakładów i innych gminnych jednostek organizacyjnych oraz wyposażania ich w majątek,</w:t>
      </w:r>
    </w:p>
    <w:p>
      <w:pPr>
        <w:spacing w:after="0"/>
        <w:ind w:left="746"/>
        <w:jc w:val="left"/>
        <w:textAlignment w:val="auto"/>
      </w:pPr>
      <w:r>
        <w:rPr>
          <w:rFonts w:ascii="Times New Roman"/>
          <w:b w:val="false"/>
          <w:i w:val="false"/>
          <w:color w:val="000000"/>
          <w:sz w:val="24"/>
          <w:lang w:val="pl-Pl"/>
        </w:rPr>
        <w:t xml:space="preserve">i) </w:t>
      </w:r>
      <w:r>
        <w:rPr>
          <w:rFonts w:ascii="Times New Roman"/>
          <w:b w:val="false"/>
          <w:i w:val="false"/>
          <w:color w:val="000000"/>
          <w:sz w:val="24"/>
          <w:lang w:val="pl-Pl"/>
        </w:rPr>
        <w:t>ustalania maksymalnej wysokości pożyczek i poręczeń udzielanych przez wójta w roku budżetowym;</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określanie wysokości sumy, do której wójt może samodzielnie zaciągać zobowiązania;</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podejmowanie uchwał w sprawie przyjęcia zadań, o których mowa w art. 8 ust. 2 i 2a;</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podejmowanie uchwał w sprawach współdziałania z innymi gminami oraz wydzielanie na ten cel odpowiedniego majątku;</w:t>
      </w:r>
    </w:p>
    <w:p>
      <w:pPr>
        <w:spacing w:before="26" w:after="0"/>
        <w:ind w:left="373"/>
        <w:jc w:val="left"/>
        <w:textAlignment w:val="auto"/>
      </w:pPr>
      <w:r>
        <w:rPr>
          <w:rFonts w:ascii="Times New Roman"/>
          <w:b w:val="false"/>
          <w:i w:val="false"/>
          <w:color w:val="000000"/>
          <w:sz w:val="24"/>
          <w:lang w:val="pl-Pl"/>
        </w:rPr>
        <w:t> </w:t>
      </w:r>
      <w:r>
        <w:rPr>
          <w:rFonts w:ascii="Times New Roman"/>
          <w:b w:val="false"/>
          <w:i w:val="false"/>
          <w:color w:val="000000"/>
          <w:sz w:val="24"/>
          <w:lang w:val="pl-Pl"/>
        </w:rPr>
        <w:t xml:space="preserve"> 12a) </w:t>
      </w:r>
      <w:r>
        <w:rPr>
          <w:rFonts w:ascii="Times New Roman"/>
          <w:b w:val="false"/>
          <w:i w:val="false"/>
          <w:color w:val="000000"/>
          <w:sz w:val="24"/>
          <w:lang w:val="pl-Pl"/>
        </w:rPr>
        <w:t>podejmowanie uchwał w sprawach współpracy ze społecznościami lokalnymi i regionalnymi innych państw oraz przystępowania do międzynarodowych zrzeszeń społeczności lokalnych i regionalnych;</w:t>
      </w:r>
    </w:p>
    <w:p>
      <w:pPr>
        <w:spacing w:before="26" w:after="0"/>
        <w:ind w:left="373"/>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 xml:space="preserve">podejmowanie uchwał w sprawach herbu gminy, nazw ulic i placów będących drogami publicznymi lub nazw dróg wewnętrznych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21 marca 1985 r. o drogach publicznych (Dz. U. z 2017 r. poz. 2222 oraz z 2018 r. poz. 12, 138, 159 i 317), a także wznoszenia pomników;</w:t>
      </w:r>
    </w:p>
    <w:p>
      <w:pPr>
        <w:spacing w:before="26" w:after="0"/>
        <w:ind w:left="373"/>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nadawanie honorowego obywatelstwa gminy;</w:t>
      </w:r>
    </w:p>
    <w:p>
      <w:pPr>
        <w:spacing w:before="26" w:after="0"/>
        <w:ind w:left="373"/>
        <w:jc w:val="left"/>
        <w:textAlignment w:val="auto"/>
      </w:pPr>
      <w:r>
        <w:rPr>
          <w:rFonts w:ascii="Times New Roman"/>
          <w:b w:val="false"/>
          <w:i w:val="false"/>
          <w:color w:val="000000"/>
          <w:sz w:val="24"/>
          <w:lang w:val="pl-Pl"/>
        </w:rPr>
        <w:t> </w:t>
      </w:r>
      <w:r>
        <w:rPr>
          <w:rFonts w:ascii="Times New Roman"/>
          <w:b w:val="false"/>
          <w:i w:val="false"/>
          <w:color w:val="000000"/>
          <w:sz w:val="24"/>
          <w:lang w:val="pl-Pl"/>
        </w:rPr>
        <w:t xml:space="preserve"> 14a) </w:t>
      </w:r>
      <w:r>
        <w:rPr>
          <w:rFonts w:ascii="Times New Roman"/>
          <w:b w:val="false"/>
          <w:i w:val="false"/>
          <w:color w:val="000000"/>
          <w:sz w:val="24"/>
          <w:lang w:val="pl-Pl"/>
        </w:rPr>
        <w:t>podejmowanie uchwał w sprawie zasad udzielania stypendiów dla uczniów i studentów;</w:t>
      </w:r>
    </w:p>
    <w:p>
      <w:pPr>
        <w:spacing w:before="26" w:after="0"/>
        <w:ind w:left="373"/>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stanowienie w innych sprawach zastrzeżonych ustawami do kompetencji rady gminy.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18a. </w:t>
      </w:r>
      <w:r>
        <w:rPr>
          <w:rFonts w:ascii="Times New Roman"/>
          <w:b/>
          <w:i w:val="false"/>
          <w:color w:val="000000"/>
          <w:sz w:val="24"/>
          <w:lang w:val="pl-Pl"/>
        </w:rPr>
        <w:t xml:space="preserve"> [Komisja rewizyjna]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Rada gminy kontroluje działalność wójta, gminnych jednostek organizacyjnych oraz jednostek pomocniczych gminy; w tym celu powołuje komisję rewizyjną.</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skład komisji rewizyjnej wchodzą radni, w tym przedstawiciele wszystkich klubów, z wyjątkiem radnych pełniących funkcje, o których mowa w art. 19 ust. 1.</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Komisja rewizyjna opiniuje wykonanie budżetu gminy i występuje z wnioskiem do rady gminy w sprawie udzielenia lub nieudzielenia absolutorium wójtowi. Wniosek w sprawie absolutorium podlega zaopiniowaniu przez regionalną izbę obrachunkową.</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Komisja rewizyjna wykonuje inne zadania zlecone przez radę w zakresie kontroli. Uprawnienie to nie narusza uprawnień kontrolnych innych komisji, powoływanych przez radę gminy na podstawie art. 21 ust. 1.</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Zasady i tryb działania komisji rewizyjnej określa statut gminy.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18b. </w:t>
      </w:r>
      <w:r>
        <w:rPr>
          <w:rFonts w:ascii="Times New Roman"/>
          <w:b/>
          <w:i w:val="false"/>
          <w:color w:val="000000"/>
          <w:sz w:val="24"/>
          <w:lang w:val="pl-Pl"/>
        </w:rPr>
        <w:t xml:space="preserve"> [Rozpatrywanie skarg, wniosków i petycji]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Rada gminy rozpatruje skargi na działania wójta i gminnych jednostek organizacyjnych; wnioski oraz petycje składane przez obywateli; w tym celu powołuje komisję skarg, wniosków i petycji.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skład komisji skarg, wniosków i petycji wchodzą radni, w tym przedstawiciele wszystkich klubów, z wyjątkiem radnych pełniących funkcje, o których mowa w art. 19 ust. 1.</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Zasady i tryb działania komisji skarg, wniosków i petycji określa statut gminy.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 </w:t>
      </w:r>
      <w:r>
        <w:rPr>
          <w:rFonts w:ascii="Times New Roman"/>
          <w:b/>
          <w:i w:val="false"/>
          <w:color w:val="000000"/>
          <w:sz w:val="24"/>
          <w:lang w:val="pl-Pl"/>
        </w:rPr>
        <w:t xml:space="preserve"> [Wybór oraz odwołanie przewodniczącego i wiceprzewodniczącego rady gminy]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Rada gminy wybiera ze swego grona przewodniczącego i 1-3 wiceprzewodniczących bezwzględną większością głosów w obecności co najmniej połowy ustawowego składu rady, w głosowaniu tajnym.</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Zadaniem przewodniczącego jest wyłącznie organizowanie pracy rady oraz prowadzenie obrad rady. Przewodniczący może wyznaczyć do wykonywania swoich zadań wiceprzewodniczącego. W przypadku nieobecności przewodniczącego i niewyznaczenia wiceprzewodniczącego, zadania przewodniczącego wykonuje wiceprzewodniczący najstarszy wiekiem.</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Odwołanie przewodniczącego i wiceprzewodniczących następuje na wniosek co najmniej 1/4 ustawowego składu rady gminy w trybie określonym w ust. 1.</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przypadku rezygnacji przewodniczącego lub wiceprzewodniczącego rada podejmuje uchwałę w sprawie przyjęcia tej rezygnacji nie później niż w ciągu 1 miesiąca od dnia złożenia rezygnacji.</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Niepodjęcie uchwały, o której mowa w ust. 5, w ciągu 1 miesiąca od dnia złożenia rezygnacji przez przewodniczącego lub wiceprzewodniczącego jest równoznaczne z przyjęciem rezygnacji przez radę gminy z upływem ostatniego dnia miesiąca, w którym powinna być podjęta uchwała.</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 przypadku odwołania lub przyjęcia rezygnacji przewodniczącego i wiceprzewodniczących oraz niewybrania w ich miejsce osób do pełnienia tych funkcji w terminie 30 dni od dnia przyjęcia rezygnacji albo od dnia odwołania, sesję rady gminy w celu wyboru przewodniczącego, zwołuje wojewoda. Sesja zwoływana jest na dzień przypadający w ciągu 7 dni po upływie terminu, o którym mowa w zdaniu pierwszym.</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Sesję rady gminy, o której mowa w ust. 7, do czasu wyboru przewodniczącego prowadzi najstarszy wiekiem radny obecny na sesji, który wyraził zgodę na prowadzenie sesji.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 </w:t>
      </w:r>
      <w:r>
        <w:rPr>
          <w:rFonts w:ascii="Times New Roman"/>
          <w:b/>
          <w:i w:val="false"/>
          <w:color w:val="000000"/>
          <w:sz w:val="24"/>
          <w:lang w:val="pl-Pl"/>
        </w:rPr>
        <w:t xml:space="preserve"> [Zwoływanie sesji oraz ustalanie porządku obrad; transmisja i utrwalanie obrad]</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Rada gminy obraduje na sesjach zwoływanych przez przewodniczącego w miarę potrzeby, nie rzadziej jednak niż raz na kwartał. Do zawiadomienia o zwołaniu sesji dołącza się porządek obrad wraz z projektami uchwał.</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Rada gminy może wprowadzić zmiany w porządku bezwzględną większością głosów ustawowego składu rady.</w:t>
      </w:r>
    </w:p>
    <w:p>
      <w:pPr>
        <w:spacing w:before="26" w:after="0"/>
        <w:ind w:left="0"/>
        <w:jc w:val="left"/>
        <w:textAlignment w:val="auto"/>
      </w:pPr>
      <w:r>
        <w:rPr>
          <w:rFonts w:ascii="Times New Roman"/>
          <w:b w:val="false"/>
          <w:i w:val="false"/>
          <w:color w:val="000000"/>
          <w:sz w:val="24"/>
          <w:lang w:val="pl-Pl"/>
        </w:rPr>
        <w:t xml:space="preserve">1b.  </w:t>
      </w:r>
      <w:r>
        <w:rPr>
          <w:rFonts w:ascii="Times New Roman"/>
          <w:b w:val="false"/>
          <w:i w:val="false"/>
          <w:color w:val="000000"/>
          <w:sz w:val="24"/>
          <w:lang w:val="pl-Pl"/>
        </w:rPr>
        <w:t>Obrady rady gminy są transmitowane i utrwalane za pomocą urządzeń rejestrujących obraz i dźwięk. Nagrania obrad są udostępniane w Biuletynie Informacji Publicznej i na stronie internetowej gminy oraz w inny sposób zwyczajowo przyjęty.</w:t>
      </w:r>
    </w:p>
    <w:p>
      <w:pPr>
        <w:spacing w:before="26" w:after="0"/>
        <w:ind w:left="0"/>
        <w:jc w:val="left"/>
        <w:textAlignment w:val="auto"/>
      </w:pPr>
      <w:r>
        <w:rPr>
          <w:rFonts w:ascii="Times New Roman"/>
          <w:b w:val="false"/>
          <w:i w:val="false"/>
          <w:color w:val="000000"/>
          <w:sz w:val="24"/>
          <w:lang w:val="pl-Pl"/>
        </w:rPr>
        <w:t xml:space="preserve">1c.  </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w:t>
      </w:r>
      <w:r>
        <w:rPr>
          <w:rFonts w:ascii="Times New Roman"/>
          <w:b w:val="false"/>
          <w:i w:val="false"/>
          <w:color w:val="000000"/>
          <w:sz w:val="24"/>
          <w:lang w:val="pl-Pl"/>
        </w:rPr>
        <w:t> (uchylony).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vertAlign w:val="superscript"/>
          <w:lang w:val="pl-Pl"/>
        </w:rPr>
        <w:t>4</w:t>
      </w:r>
      <w:r>
        <w:rPr>
          <w:rFonts w:ascii="Times New Roman"/>
          <w:b w:val="false"/>
          <w:i w:val="false"/>
          <w:color w:val="000000"/>
          <w:sz w:val="24"/>
          <w:lang w:val="pl-Pl"/>
        </w:rPr>
        <w:t xml:space="preserve"> </w:t>
      </w:r>
      <w:r>
        <w:rPr>
          <w:rFonts w:ascii="Times New Roman"/>
          <w:b w:val="false"/>
          <w:i w:val="false"/>
          <w:color w:val="000000"/>
          <w:sz w:val="24"/>
          <w:lang w:val="pl-Pl"/>
        </w:rPr>
        <w:t> Pierwszą sesję nowo wybranej rady gminy zwołuje komisarz wyborczy na dzień przypadający w ciągu 7 dni po upływie kadencji rady.</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2b.  </w:t>
      </w:r>
      <w:r>
        <w:rPr>
          <w:rFonts w:ascii="Times New Roman"/>
          <w:b w:val="false"/>
          <w:i w:val="false"/>
          <w:color w:val="000000"/>
          <w:sz w:val="24"/>
          <w:vertAlign w:val="superscript"/>
          <w:lang w:val="pl-Pl"/>
        </w:rPr>
        <w:t>5</w:t>
      </w:r>
      <w:r>
        <w:rPr>
          <w:rFonts w:ascii="Times New Roman"/>
          <w:b w:val="false"/>
          <w:i w:val="false"/>
          <w:color w:val="000000"/>
          <w:sz w:val="24"/>
          <w:lang w:val="pl-Pl"/>
        </w:rPr>
        <w:t xml:space="preserve"> </w:t>
      </w:r>
      <w:r>
        <w:rPr>
          <w:rFonts w:ascii="Times New Roman"/>
          <w:b w:val="false"/>
          <w:i w:val="false"/>
          <w:color w:val="000000"/>
          <w:sz w:val="24"/>
          <w:lang w:val="pl-Pl"/>
        </w:rPr>
        <w:t> W przypadku wyborów przedterminowych pierwszą sesję zwołuje osoba, którą Prezes Rady Ministrów wyznaczył do pełnienia funkcji organów jednostki samorządu terytorialnego, na dzień przypadający w ciągu 7 dni po ogłoszeniu wyników wyborów do rady gminy.</w:t>
      </w:r>
    </w:p>
    <w:p>
      <w:pPr>
        <w:spacing w:before="26" w:after="0"/>
        <w:ind w:left="0"/>
        <w:jc w:val="left"/>
        <w:textAlignment w:val="auto"/>
      </w:pPr>
      <w:r>
        <w:rPr>
          <w:rFonts w:ascii="Times New Roman"/>
          <w:b w:val="false"/>
          <w:i w:val="false"/>
          <w:color w:val="000000"/>
          <w:sz w:val="24"/>
          <w:lang w:val="pl-Pl"/>
        </w:rPr>
        <w:t xml:space="preserve">2ba.  </w:t>
      </w:r>
      <w:r>
        <w:rPr>
          <w:rFonts w:ascii="Times New Roman"/>
          <w:b w:val="false"/>
          <w:i w:val="false"/>
          <w:color w:val="000000"/>
          <w:sz w:val="24"/>
          <w:lang w:val="pl-Pl"/>
        </w:rPr>
        <w:t xml:space="preserve">Pierwszą sesję rady gminy powstałej w wyniku połączenia gmin lub rady nowo utworzonej gminy zwołuje komisarz wyborczy na dzień przypadający w terminie 7 dni po dniu ogłoszenia wyników wyborów do rady, a w przypadku, o którym mowa w </w:t>
      </w:r>
      <w:r>
        <w:rPr>
          <w:rFonts w:ascii="Times New Roman"/>
          <w:b w:val="false"/>
          <w:i w:val="false"/>
          <w:color w:val="1b1b1b"/>
          <w:sz w:val="24"/>
          <w:lang w:val="pl-Pl"/>
        </w:rPr>
        <w:t>art. 390a § 2</w:t>
      </w:r>
      <w:r>
        <w:rPr>
          <w:rFonts w:ascii="Times New Roman"/>
          <w:b w:val="false"/>
          <w:i w:val="false"/>
          <w:color w:val="000000"/>
          <w:sz w:val="24"/>
          <w:lang w:val="pl-Pl"/>
        </w:rPr>
        <w:t xml:space="preserve"> ustawy z dnia 5 stycznia 2011 r. - Kodeks wyborczy, na dzień przypadający w terminie 7 dni od dnia powstania gminy.</w:t>
      </w:r>
    </w:p>
    <w:p>
      <w:pPr>
        <w:spacing w:before="26" w:after="0"/>
        <w:ind w:left="0"/>
        <w:jc w:val="left"/>
        <w:textAlignment w:val="auto"/>
      </w:pPr>
      <w:r>
        <w:rPr>
          <w:rFonts w:ascii="Times New Roman"/>
          <w:b w:val="false"/>
          <w:i w:val="false"/>
          <w:color w:val="000000"/>
          <w:sz w:val="24"/>
          <w:lang w:val="pl-Pl"/>
        </w:rPr>
        <w:t xml:space="preserve">2c.  </w:t>
      </w:r>
      <w:r>
        <w:rPr>
          <w:rFonts w:ascii="Times New Roman"/>
          <w:b w:val="false"/>
          <w:i w:val="false"/>
          <w:color w:val="000000"/>
          <w:sz w:val="24"/>
          <w:lang w:val="pl-Pl"/>
        </w:rPr>
        <w:t>Pierwszą sesję nowo wybranej rady gminy, do czasu wyboru przewodniczącego rady, prowadzi najstarszy wiekiem radny obecny na sesji.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Na wniosek wójta lub co najmniej 1/4 ustawowego składu rady gminy przewodniczący obowiązany jest zwołać sesję na dzień przypadający w ciągu 7 dni od dnia złożenia wniosku. Wniosek o zwołanie sesji powinien spełniać wymogi określone w ust. 1 w zdaniu drugim.</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Do zmiany porządku obrad sesji zwołanej w trybie określonym w ust. 3 stosuje się przepis ust. 1a, z tym że dodatkowo wymagana jest zgoda wnioskodawcy.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Na wniosek wójta przewodniczący rady gminy jest obowiązany wprowadzić do porządku obrad najbliższej sesji rady gminy projekt uchwały, jeżeli wpłynął on do rady gminy co najmniej 7 dni przed dniem rozpoczęcia sesji rady.</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Na wniosek klubu radnych przewodniczący rady gminy jest obowiązany wprowadzić do porządku obrad najbliższej sesji rady gminy projekt uchwały, zgłoszony przez klub radnych, jeżeli wpłynął on do rady gminy co najmniej 7 dni przed dniem rozpoczęcia sesji rady. W trybie, o którym mowa w zdaniu pierwszym, każdy klub radnych może zgłosić nie więcej niż jeden projekt uchwały na każdą kolejną sesję rady gminy.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 </w:t>
      </w:r>
      <w:r>
        <w:rPr>
          <w:rFonts w:ascii="Times New Roman"/>
          <w:b/>
          <w:i w:val="false"/>
          <w:color w:val="000000"/>
          <w:sz w:val="24"/>
          <w:lang w:val="pl-Pl"/>
        </w:rPr>
        <w:t xml:space="preserve"> [Stałe i doraźne komisje rady gminy]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Rada gminy ze swojego grona może powoływać stałe i doraźne komisje do określonych zadań, ustalając przedmiot działania oraz skład osobowy.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Komisje podlegają radzie gminy, przedkładają jej plan pracy oraz sprawozdania z działalności.</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posiedzeniach komisji mogą uczestniczyć radni niebędący jej członkami. Mogą oni zabierać głos w dyskusji i składać wnioski bez prawa udziału w głosowaniu.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21a. </w:t>
      </w:r>
      <w:r>
        <w:rPr>
          <w:rFonts w:ascii="Times New Roman"/>
          <w:b/>
          <w:i w:val="false"/>
          <w:color w:val="000000"/>
          <w:sz w:val="24"/>
          <w:lang w:val="pl-Pl"/>
        </w:rPr>
        <w:t xml:space="preserve"> [Polecenia służbowe wydawane przez przewodniczącego rady gminy]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Przewodniczący rady gminy w związku z realizacją swoich obowiązków może wydawać polecenia służbowe pracownikom urzędu gminy wykonującym zadania organizacyjne, prawne oraz inne zadania związane z funkcjonowaniem rady gminy, komisji i radnych. W tym przypadku przewodniczący rady gminy wykonuje uprawnienia zwierzchnika służbowego w stosunku do pracowników, o których mowa w zdaniu pierwszym.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 </w:t>
      </w:r>
      <w:r>
        <w:rPr>
          <w:rFonts w:ascii="Times New Roman"/>
          <w:b/>
          <w:i w:val="false"/>
          <w:color w:val="000000"/>
          <w:sz w:val="24"/>
          <w:lang w:val="pl-Pl"/>
        </w:rPr>
        <w:t xml:space="preserve"> [Statut gminy. Ogłoszenie statutu]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Organizację wewnętrzną oraz tryb pracy organów gminy określa statut gminy.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Statut gminy podlega ogłoszeniu w wojewódzkim dzienniku urzędowym.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 </w:t>
      </w:r>
      <w:r>
        <w:rPr>
          <w:rFonts w:ascii="Times New Roman"/>
          <w:b/>
          <w:i w:val="false"/>
          <w:color w:val="000000"/>
          <w:sz w:val="24"/>
          <w:lang w:val="pl-Pl"/>
        </w:rPr>
        <w:t xml:space="preserve"> [Status prawny radnego. Kluby radnych]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Radny obowiązany jest kierować się dobrem wspólnoty samorządowej gminy. Radny utrzymuje stałą więź z mieszkańcami oraz ich organizacjami, a w szczególności przyjmuje zgłaszane przez mieszkańców gminy postulaty i przedstawia je organom gminy do rozpatrzenia, nie jest jednak związany instrukcjami wyborców.</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Radni mogą tworzyć kluby radnych.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Klub radnych tworzy co najmniej 3 radnych.</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Zasady działania klubów radnych określa statut gminy.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23a. </w:t>
      </w:r>
      <w:r>
        <w:rPr>
          <w:rFonts w:ascii="Times New Roman"/>
          <w:b/>
          <w:i w:val="false"/>
          <w:color w:val="000000"/>
          <w:sz w:val="24"/>
          <w:lang w:val="pl-Pl"/>
        </w:rPr>
        <w:t xml:space="preserve"> [Ślubowanie radnego]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Przed przystąpieniem do wykonywania mandatu radni składają ślubowanie:</w:t>
      </w:r>
    </w:p>
    <w:p>
      <w:pPr>
        <w:spacing w:before="25" w:after="0"/>
        <w:ind w:left="0"/>
        <w:jc w:val="both"/>
        <w:textAlignment w:val="auto"/>
      </w:pPr>
      <w:r>
        <w:rPr>
          <w:rFonts w:ascii="Times New Roman"/>
          <w:b w:val="false"/>
          <w:i w:val="false"/>
          <w:color w:val="000000"/>
          <w:sz w:val="24"/>
          <w:lang w:val="pl-Pl"/>
        </w:rPr>
        <w:t>"Wierny Konstytucji i prawu Rzeczypospolitej Polskiej, ślubuję uroczyście obowiązki radnego sprawować godnie, rzetelnie i uczciwie, mając na względzie dobro mojej gminy i jej mieszkańców".</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Ślubowanie odbywa się w ten sposób, że po odczytaniu roty wywołani kolejno radni powstają i wypowiadają słowo "ślubuję". Ślubowanie może być złożone z dodaniem zdania: "Tak mi dopomóż Bóg".</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Radni nieobecni na pierwszej sesji rady gminy oraz radni, którzy uzyskali mandat w czasie trwania kadencji, składają ślubowanie na pierwszej sesji, na której są obecni.</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 </w:t>
      </w:r>
      <w:r>
        <w:rPr>
          <w:rFonts w:ascii="Times New Roman"/>
          <w:b/>
          <w:i w:val="false"/>
          <w:color w:val="000000"/>
          <w:sz w:val="24"/>
          <w:lang w:val="pl-Pl"/>
        </w:rPr>
        <w:t xml:space="preserve"> [Obowiązek radnego udziału w pracach; uprawnienia radnego; interpelacje i zapytania]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Radny jest obowiązany brać udział w pracach rady gminy i jej komisji oraz innych instytucji samorządowych, do których został wybrany lub desygnowany.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W wykonywaniu mandatu radnego radny ma prawo, jeżeli nie narusza to dóbr osobistych innych osób, do uzyskiwania informacji i materiałów, wstępu do pomieszczeń, w których znajdują się te informacje i materiały, oraz wglądu w działalność urzędu gminy, a także spółek z udziałem gminy, spółek handlowych z udziałem gminnych osób prawnych, gminnych osób prawnych, oraz zakładów, przedsiębiorstw i innych gminnych jednostek organizacyjnych, z zachowaniem </w:t>
      </w:r>
      <w:r>
        <w:rPr>
          <w:rFonts w:ascii="Times New Roman"/>
          <w:b w:val="false"/>
          <w:i w:val="false"/>
          <w:color w:val="1b1b1b"/>
          <w:sz w:val="24"/>
          <w:lang w:val="pl-Pl"/>
        </w:rPr>
        <w:t>przepisów</w:t>
      </w:r>
      <w:r>
        <w:rPr>
          <w:rFonts w:ascii="Times New Roman"/>
          <w:b w:val="false"/>
          <w:i w:val="false"/>
          <w:color w:val="000000"/>
          <w:sz w:val="24"/>
          <w:lang w:val="pl-Pl"/>
        </w:rPr>
        <w:t xml:space="preserve"> o tajemnicy prawnie chronionej.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sprawach dotyczących gminy radni mogą kierować interpelacje i zapytania do wójta.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Interpelacja dotyczy spraw o istotnym znaczeniu dla gminy. Interpelacja powinna zawierać krótkie przedstawienie stanu faktycznego będącego jej przedmiotem oraz wynikające z niej pytania.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Zapytania składa się w sprawach aktualnych problemów gminy, a także w celu uzyskania informacji o konkretnym stanie faktycznym. Przepis ust. 4 zdanie drugie stosuje się odpowiednio.</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Interpelacje i zapytania składane są na piśmie do przewodniczącego rady, który przekazuje je niezwłocznie wójtowi. Wójt, lub osoba przez niego wyznaczona, jest zobowiązana udzielić odpowiedzi na piśmie nie później niż w terminie 14 dni od dnia otrzymania interpelacji lub zapytania.</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Treść interpelacji i zapytań oraz udzielonych odpowiedzi podawana jest do publicznej wiadomości poprzez niezwłoczną publikację w Biuletynie Informacji Publicznej i na stronie internetowej gminy, oraz w inny sposób zwyczajowo przyjęty.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24a. </w:t>
      </w:r>
      <w:r>
        <w:rPr>
          <w:rFonts w:ascii="Times New Roman"/>
          <w:b/>
          <w:i w:val="false"/>
          <w:color w:val="000000"/>
          <w:sz w:val="24"/>
          <w:lang w:val="pl-Pl"/>
        </w:rPr>
        <w:t xml:space="preserve"> [Zakaz zatrudnienia radnego]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 radnym nie może być nawiązywany stosunek pracy w urzędzie gminy, w której radny uzyskał mandat.</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Radny nie może pełnić funkcji kierownika gminnej jednostki organizacyjnej oraz jego zastępcy.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24b. </w:t>
      </w:r>
      <w:r>
        <w:rPr>
          <w:rFonts w:ascii="Times New Roman"/>
          <w:b/>
          <w:i w:val="false"/>
          <w:color w:val="000000"/>
          <w:sz w:val="24"/>
          <w:lang w:val="pl-Pl"/>
        </w:rPr>
        <w:t xml:space="preserve"> [Zakaz wykonywania pracy przez radnego]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Osoba wybrana na radnego nie może wykonywać pracy w ramach stosunku pracy w urzędzie gminy, w której uzyskała mandat, oraz wykonywać funkcji kierownika lub jego zastępcy w jednostce organizacyjnej tej gminy. Przed przystąpieniem do wykonywania mandatu osoba ta obowiązana jest złożyć wniosek o urlop bezpłatny w terminie 7 dni od dnia ogłoszenia wyników wyborów przez właściwy organ wyborczy.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Radny, o którym mowa w ust. 1, otrzymuje urlop bezpłatny na okres sprawowania mandatu oraz 3 miesięcy po jego wygaśnięciu.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Radny otrzymuje urlop bezpłatny bez względu na rodzaj i okres trwania stosunku pracy. Stosunek pracy zawarty na czas określony, który ustałby przed terminem zakończenia urlopu bezpłatnego, przedłuża się do 3 miesięcy po zakończeniu tego urlopu.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przypadku radnego wykonującego funkcję kierownika lub jego zastępcy w jednostce organizacyjnej, przejętej lub utworzonej przez gminę w czasie kadencji, termin, o którym mowa w ust. 1, wynosi 6 miesięcy od dnia przejęcia lub utworzenia tej jednostki.</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Niezłożenie przez radnego wniosku, o którym mowa w ust. 1, jest równoznaczne ze zrzeczeniem się mandatu.</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 xml:space="preserve">Przepisy ust. 1-5 stosuje się odpowiednio w przypadku obsadzenia mandatu rady w drodze uchwały rady gminy podjętej na podstawie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5 stycznia 2011 r. - Kodeks wyborczy.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24c. </w:t>
      </w:r>
      <w:r>
        <w:rPr>
          <w:rFonts w:ascii="Times New Roman"/>
          <w:b/>
          <w:i w:val="false"/>
          <w:color w:val="000000"/>
          <w:sz w:val="24"/>
          <w:lang w:val="pl-Pl"/>
        </w:rPr>
        <w:t xml:space="preserve"> [Przywrócenie radnego do pracy po wygaśnięciu mandatu]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Po wygaśnięciu mandatu pracodawca przywraca radnego do pracy na tym samym lub równorzędnym stanowisku pracy z wynagrodzeniem odpowiadającym wynagrodzeniu, jakie radny otrzymywałby, gdyby nie przysługujący urlop bezpłatny. Radny zgłasza gotowość przystąpienia do pracy w terminie 7 dni od dnia wygaśnięcia mandatu.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24d. </w:t>
      </w:r>
      <w:r>
        <w:rPr>
          <w:rFonts w:ascii="Times New Roman"/>
          <w:b/>
          <w:i w:val="false"/>
          <w:color w:val="000000"/>
          <w:sz w:val="24"/>
          <w:lang w:val="pl-Pl"/>
        </w:rPr>
        <w:t xml:space="preserve"> [Zakaz wykonywania pracy na podstawie umowy cywilnoprawnej]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Wójt nie może powierzyć radnemu gminy, w której radny uzyskał mandat, wykonywania pracy na podstawie umowy cywilnoprawnej.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24e. </w:t>
      </w:r>
      <w:r>
        <w:rPr>
          <w:rFonts w:ascii="Times New Roman"/>
          <w:b/>
          <w:i w:val="false"/>
          <w:color w:val="000000"/>
          <w:sz w:val="24"/>
          <w:lang w:val="pl-Pl"/>
        </w:rPr>
        <w:t xml:space="preserve"> [Wykorzystywanie mandatu radnego]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Radni nie mogą podejmować dodatkowych zajęć ani otrzymywać darowizn mogących podważyć zaufanie wyborców do wykonywania mandatu zgodnie z art. 23a ust. 1.</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Radni nie mogą powoływać się na swój mandat w związku z podjętymi dodatkowymi zajęciami bądź działalnością gospodarczą prowadzoną na własny rachunek lub wspólnie z innymi osobami.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24f. </w:t>
      </w:r>
      <w:r>
        <w:rPr>
          <w:rFonts w:ascii="Times New Roman"/>
          <w:b/>
          <w:i w:val="false"/>
          <w:color w:val="000000"/>
          <w:sz w:val="24"/>
          <w:lang w:val="pl-Pl"/>
        </w:rPr>
        <w:t xml:space="preserve"> [Ograniczenie działalności gospodarczej radnego]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Radni nie mogą prowadzić działalności gospodarczej na własny rachunek lub wspólnie z innymi osobami z wykorzystaniem mienia komunalnego gminy, w której radny uzyskał mandat, a także zarządzać taką działalnością lub być przedstawicielem czy pełnomocnikiem w prowadzeniu takiej działalności.</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 xml:space="preserve">Jeżeli radny przed rozpoczęciem wykonywania mandatu prowadził działalność gospodarczą, o której mowa w ust. 1, jest obowiązany do zaprzestania prowadzenia tej działalności gospodarczej w ciągu 3 miesięcy od dnia złożenia ślubowania. Niewypełnienie obowiązku, o którym mowa w zdaniu pierwszym, stanowi podstawę do stwierdzenia wygaśnięcia mandatu radnego w trybie </w:t>
      </w:r>
      <w:r>
        <w:rPr>
          <w:rFonts w:ascii="Times New Roman"/>
          <w:b w:val="false"/>
          <w:i w:val="false"/>
          <w:color w:val="1b1b1b"/>
          <w:sz w:val="24"/>
          <w:lang w:val="pl-Pl"/>
        </w:rPr>
        <w:t>art. 383</w:t>
      </w:r>
      <w:r>
        <w:rPr>
          <w:rFonts w:ascii="Times New Roman"/>
          <w:b w:val="false"/>
          <w:i w:val="false"/>
          <w:color w:val="000000"/>
          <w:sz w:val="24"/>
          <w:lang w:val="pl-Pl"/>
        </w:rPr>
        <w:t xml:space="preserve"> ustawy, o której mowa w art. 24b ust. 6.</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Wójtowie, radni, małżonkowie wójtów, zastępców wójtów, radnych, sekretarzy gminy, skarbników gminy, kierowników jednostek organizacyjnych gminy, osób zarządzających i członków organów zarządzających gminnymi osobami prawnymi, a także osoby pozostające we wspólnym pożyciu z wójtami, zastępcami wójtów, radnymi, sekretarzami gminy, skarbnikami gminy, kierownikami jednostek organizacyjnych gminy, osobami zarządzającymi i członkami organów zarządzających gminnymi osobami prawnymi, nie mogą być członkami władz zarządzających lub kontrolnych i rewizyjnych ani pełnomocnikami spółek handlowych z udziałem gminnych osób prawnych lub przedsiębiorców, w których uczestniczą takie osoby. Wybór lub powołanie tych osób na te funkcje są z mocy prawa nieważne.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Jeżeli wybór lub powołanie, o których mowa w ust. 2, nastąpiły przed rozpoczęciem wykonywania mandatu radnego albo dniem wyboru wójta lub przed zatrudnieniem na stanowisku sekretarza gminy, powołaniem na stanowisko zastępcy wójta, skarbnika gminy, kierownika jednostki organizacyjnej gminy oraz osoby zarządzającej i członka organu zarządzającego gminną osobą prawną, osoby, o których mowa w ust. 2, są obowiązane zrzec się stanowiska lub funkcji w terminie 3 miesięcy od dnia złożenia ślubowania przez radnego albo wójta czy też od dnia zatrudnienia na podstawie umowy o pracę lub powołania na stanowisko. W razie niezrzeczenia się stanowiska lub funkcji osoba, o której mowa w ust. 2, traci je z mocy prawa po upływie terminu, o którym mowa w zdaniu pierwszym.</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Radni nie mogą posiadać pakietu większego niż 10% udziałów lub akcji w spółkach prawa handlowego z udziałem gminnych osób prawnych lub przedsiębiorców, w których uczestniczą takie osoby. Udziały lub akcje przekraczające ten pakiet powinny być zbyte przez radnego przed pierwszą sesją rady gminy, a w razie niezbycia ich nie uczestniczą one przez okres sprawowania mandatu i dwóch lat po jego wygaśnięciu w wykonywaniu przysługujących im uprawnień (prawa głosu, prawa do dywidendy, prawa do podziału majątku, prawa poboru).</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24g.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24h. </w:t>
      </w:r>
      <w:r>
        <w:rPr>
          <w:rFonts w:ascii="Times New Roman"/>
          <w:b/>
          <w:i w:val="false"/>
          <w:color w:val="000000"/>
          <w:sz w:val="24"/>
          <w:lang w:val="pl-Pl"/>
        </w:rPr>
        <w:t xml:space="preserve"> [Oświadczenia majątkowe]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Radny, wójt, zastępca wójta, sekretarz gminy, skarbnik gminy, kierownik jednostki organizacyjnej gminy, osoba zarządzająca i członek organu zarządzającego gminną osobą prawną oraz osoba wydająca decyzje administracyjne w imieniu wójta są obowiązani do złożenia oświadczenia o swoim stanie majątkowym, zwanego dalej "oświadczeniem majątkowym". Oświadczenie majątkowe dotyczy ich majątku odrębnego oraz majątku objętego małżeńską wspólnością majątkową. Oświadczenie majątkowe zawiera informacje 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zasobach pieniężnych, nieruchomościach, udziałach i akcjach w spółkach handlowych oraz o nabyciu od Skarbu Państwa, innej państwowej osoby prawnej, jednostek samorządu terytorialnego, ich związków, komunalnej osoby prawnej lub od związku metropolitalnego mienia, które podlegało zbyciu w drodze przetargu, a także dane o prowadzeniu działalności gospodarczej oraz dotyczące zajmowania stanowisk w spółkach handlowych;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dochodach osiąganych z tytułu zatrudnienia lub innej działalności zarobkowej lub zajęć, z podaniem kwot uzyskiwanych z każdego tytułu;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mieniu ruchomym o wartości powyżej 10 000 złotych;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zobowiązaniach pieniężnych o wartości powyżej 10 000 złotych, w tym zaciągniętych kredytach i pożyczkach oraz warunkach, na jakich zostały udzielone.</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Osoba składająca oświadczenie majątkowe określa w nim przynależność poszczególnych składników majątkowych, dochodów i zobowiązań do majątku odrębnego i majątku objętego małżeńską wspólnością majątkową.</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Oświadczenie majątkowe wraz z kopią swojego zeznania o wysokości osiągniętego dochodu w roku podatkowym (PIT) za rok poprzedni i jego korektą składają w dwóch egzemplarzach:</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radny - przewodniczącemu rady gminy;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wójt, przewodniczący rady gminy - wojewodzie;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zastępca wójta, sekretarz gminy, skarbnik gminy, kierownik jednostki organizacyjnej gminy, osoba zarządzająca i członek organu zarządzającego gminną osobą prawną oraz osoba wydająca decyzje administracyjne w imieniu wójta - wójtowi.</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Radny i wójt składają pierwsze oświadczenie majątkowe w terminie 30 dni od dnia złożenia ślubowania. Do pierwszego oświadczenia majątkowego radny jest obowiązany dołączyć informację o sposobie i terminie zaprzestania prowadzenia działalności gospodarczej z wykorzystaniem mienia gminy, w której uzyskał mandat, a wójt informację o zaprzestaniu prowadzenia działalności gospodarczej, jeżeli taką działalność prowadzili przed dniem wyboru. Kolejne oświadczenia majątkowe są składane przez radnego i wójta co roku do dnia 30 kwietnia, według stanu na dzień 31 grudnia roku poprzedniego, oraz na 2 miesiące przed upływem kadencji.</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Zastępca wójta, sekretarz gminy, skarbnik gminy, kierownik jednostki organizacyjnej gminy, osoba zarządzająca i członek organu zarządzającego gminną osobą prawną oraz osoba wydająca decyzje administracyjne w imieniu wójta składają pierwsze oświadczenie majątkowe w terminie 30 dni od dnia powołania na stanowisko lub od dnia zatrudnienia. Do pierwszego oświadczenia majątkowego zastępca wójta, sekretarz gminy, skarbnik gminy, kierownik jednostki organizacyjnej gminy, osoba zarządzająca i członek organu zarządzającego gminną osobą prawną oraz osoba wydająca decyzje administracyjne w imieniu wójta są obowiązani dołączyć informację o sposobie i terminie zaprzestania prowadzenia działalności gospodarczej, jeżeli prowadzili ją przed dniem powołania lub zatrudnienia. Kolejne oświadczenia majątkowe są składane przez nich co roku do dnia 30 kwietnia, według stanu na dzień 31 grudnia roku poprzedniego, oraz w dniu odwołania ze stanowiska lub rozwiązania umowy o pracę.</w:t>
      </w:r>
    </w:p>
    <w:p>
      <w:pPr>
        <w:spacing w:before="26" w:after="0"/>
        <w:ind w:left="0"/>
        <w:jc w:val="left"/>
        <w:textAlignment w:val="auto"/>
      </w:pPr>
      <w:r>
        <w:rPr>
          <w:rFonts w:ascii="Times New Roman"/>
          <w:b w:val="false"/>
          <w:i w:val="false"/>
          <w:color w:val="000000"/>
          <w:sz w:val="24"/>
          <w:lang w:val="pl-Pl"/>
        </w:rPr>
        <w:t xml:space="preserve">5a.  </w:t>
      </w:r>
      <w:r>
        <w:rPr>
          <w:rFonts w:ascii="Times New Roman"/>
          <w:b w:val="false"/>
          <w:i w:val="false"/>
          <w:color w:val="000000"/>
          <w:sz w:val="24"/>
          <w:lang w:val="pl-Pl"/>
        </w:rPr>
        <w:t>Jeżeli terminy określone w ust. 4 lub 5 nie zostaną dotrzymane, odpowiednio, przewodniczący rady gminy, wojewoda lub wójt w terminie 14 dni od dnia stwierdzenia niedotrzymania terminu wzywa osobę, która nie złożyła oświadczenia do jego niezwłocznego złożenia wyznaczając dodatkowy czternastodniowy termin. Termin ten liczy się od dnia skutecznego dostarczenia wezwania.</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Analizy danych zawartych w oświadczeniu majątkowym dokonują osoby, którym złożono oświadczenie majątkowe. Osoby, którym złożono oświadczenie majątkowe, przekazują jeden egzemplarz urzędowi skarbowemu właściwemu ze względu na miejsce zamieszkania osoby składającej oświadczenie majątkowe. Oświadczenie majątkowe przechowuje się przez 6 lat.</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Analizy danych zawartych w oświadczeniu majątkowym dokonuje również naczelnik urzędu skarbowego właściwy ze względu na miejsce zamieszkania osoby składającej oświadczenie majątkowe. Analizując oświadczenie majątkowe, naczelnik urzędu skarbowego uwzględnia również zeznanie o wysokości osiągniętego dochodu w roku podatkowym (PIT) małżonka osoby składającej oświadczenie.</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Podmiot dokonujący analizy, o której mowa w ust. 6 i 7, jest uprawniony do porównania treści analizowanego oświadczenia majątkowego oraz załączonej kopii zeznania o wysokości osiągniętego dochodu w roku podatkowym (PIT) z treścią uprzednio złożonych oświadczeń majątkowych oraz z dołączonymi do nich kopiami zeznań o wysokości osiągniętego dochodu w roku podatkowym (PIT).</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 przypadku podejrzenia, że osoba składająca oświadczenie majątkowe podała w nim nieprawdę lub zataiła prawdę, podmiot dokonujący analizy oświadczenia występuje do Centralnego Biura Antykorupcyjnego z wnioskiem o kontrolę jej oświadczenia majątkowego.</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 xml:space="preserve">Do postępowania w sprawie kontroli oświadczenia majątkowego stosuje się odpowiednio przepisy </w:t>
      </w:r>
      <w:r>
        <w:rPr>
          <w:rFonts w:ascii="Times New Roman"/>
          <w:b w:val="false"/>
          <w:i w:val="false"/>
          <w:color w:val="1b1b1b"/>
          <w:sz w:val="24"/>
          <w:lang w:val="pl-Pl"/>
        </w:rPr>
        <w:t>ustawy</w:t>
      </w:r>
      <w:r>
        <w:rPr>
          <w:rFonts w:ascii="Times New Roman"/>
          <w:b w:val="false"/>
          <w:i w:val="false"/>
          <w:color w:val="000000"/>
          <w:sz w:val="24"/>
          <w:lang w:val="pl-Pl"/>
        </w:rPr>
        <w:t xml:space="preserve"> z dnia 9 czerwca 2006 r. o Centralnym Biurze Antykorupcyjnym (Dz. U. z 2017 r. poz. 1993 i 2405 oraz z 2018 r. poz. 138, 650 i 730).</w:t>
      </w:r>
    </w:p>
    <w:p>
      <w:pPr>
        <w:spacing w:before="26" w:after="0"/>
        <w:ind w:left="0"/>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Podmiot dokonujący analizy oświadczeń majątkowych w terminie do dnia 30 października każdego roku przedstawia radzie gminy informację 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osobach, które nie złożyły oświadczenia majątkowego lub złożyły je po terminie;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nieprawidłowościach stwierdzonych w analizowanych oświadczeniach majątkowych wraz z ich opisem i wskazaniem osób, które złożyły nieprawidłowe oświadczenia;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działaniach podjętych w związku z nieprawidłowościami stwierdzonymi w analizowanych oświadczeniach majątkowych.</w:t>
      </w:r>
    </w:p>
    <w:p>
      <w:pPr>
        <w:spacing w:before="26" w:after="0"/>
        <w:ind w:left="0"/>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 xml:space="preserve">Prezes Rady Ministrów określi, w drodze rozporządzenia, wzór formularza oświadczenia majątkowego radnego oraz wzór formularza oświadczenia majątkowego wójta, zastępcy wójta, sekretarza gminy, skarbnika gminy, kierownika jednostki organizacyjnej gminy, osoby zarządzającej i członka organu zarządzającego gminną osobą prawną oraz osoby wydającej decyzje administracyjne w imieniu wójta, uwzględniając zakazy określone w odniesieniu do tych osób w przepisach </w:t>
      </w:r>
      <w:r>
        <w:rPr>
          <w:rFonts w:ascii="Times New Roman"/>
          <w:b w:val="false"/>
          <w:i w:val="false"/>
          <w:color w:val="1b1b1b"/>
          <w:sz w:val="24"/>
          <w:lang w:val="pl-Pl"/>
        </w:rPr>
        <w:t>ustawy</w:t>
      </w:r>
      <w:r>
        <w:rPr>
          <w:rFonts w:ascii="Times New Roman"/>
          <w:b w:val="false"/>
          <w:i w:val="false"/>
          <w:color w:val="000000"/>
          <w:sz w:val="24"/>
          <w:lang w:val="pl-Pl"/>
        </w:rPr>
        <w:t xml:space="preserve"> z dnia 21 sierpnia 1997 r. o ograniczeniu prowadzenia działalności gospodarczej przez osoby pełniące funkcje publiczne (Dz. U. z 2017 r. poz. 1393).</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24i. </w:t>
      </w:r>
      <w:r>
        <w:rPr>
          <w:rFonts w:ascii="Times New Roman"/>
          <w:b/>
          <w:i w:val="false"/>
          <w:color w:val="000000"/>
          <w:sz w:val="24"/>
          <w:lang w:val="pl-Pl"/>
        </w:rPr>
        <w:t xml:space="preserve"> [Jawność oświadczeń majątkowych]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Informacje zawarte w oświadczeniu majątkowym są jawne, z wyłączeniem informacji o adresie zamieszkania składającego oświadczenie oraz o miejscu położenia nieruchomości.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Wojewoda i przewodniczący rady gminy przekazują wójtowi kopie oświadczeń majątkowych, które im złożono.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Jawne informacje zawarte w oświadczeniach majątkowych są udostępniane w Biuletynie Informacji Publicznej, o którym mowa w </w:t>
      </w:r>
      <w:r>
        <w:rPr>
          <w:rFonts w:ascii="Times New Roman"/>
          <w:b w:val="false"/>
          <w:i w:val="false"/>
          <w:color w:val="1b1b1b"/>
          <w:sz w:val="24"/>
          <w:lang w:val="pl-Pl"/>
        </w:rPr>
        <w:t>ustawie</w:t>
      </w:r>
      <w:r>
        <w:rPr>
          <w:rFonts w:ascii="Times New Roman"/>
          <w:b w:val="false"/>
          <w:i w:val="false"/>
          <w:color w:val="000000"/>
          <w:sz w:val="24"/>
          <w:lang w:val="pl-Pl"/>
        </w:rPr>
        <w:t xml:space="preserve"> z dnia 6 września 2001 r. o dostępie do informacji publicznej (Dz. U. z 2016 r. poz. 1764 oraz z 2017 r. poz. 933).</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24j.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24k. </w:t>
      </w:r>
      <w:r>
        <w:rPr>
          <w:rFonts w:ascii="Times New Roman"/>
          <w:b/>
          <w:i w:val="false"/>
          <w:color w:val="000000"/>
          <w:sz w:val="24"/>
          <w:lang w:val="pl-Pl"/>
        </w:rPr>
        <w:t xml:space="preserve"> [Skutki niezłożenia oświadczenia majątkowego]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Niezłożenie oświadczenia majątkowego mimo upływu dodatkowego terminu, o którym mowa w art. 24h ust. 5a przez:</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radnego lub wójta - powoduje wygaśnięcie mandatu w trybie odpowiednio </w:t>
      </w:r>
      <w:r>
        <w:rPr>
          <w:rFonts w:ascii="Times New Roman"/>
          <w:b w:val="false"/>
          <w:i w:val="false"/>
          <w:color w:val="1b1b1b"/>
          <w:sz w:val="24"/>
          <w:lang w:val="pl-Pl"/>
        </w:rPr>
        <w:t>art. 383</w:t>
      </w:r>
      <w:r>
        <w:rPr>
          <w:rFonts w:ascii="Times New Roman"/>
          <w:b w:val="false"/>
          <w:i w:val="false"/>
          <w:color w:val="000000"/>
          <w:sz w:val="24"/>
          <w:lang w:val="pl-Pl"/>
        </w:rPr>
        <w:t xml:space="preserve"> lub </w:t>
      </w:r>
      <w:r>
        <w:rPr>
          <w:rFonts w:ascii="Times New Roman"/>
          <w:b w:val="false"/>
          <w:i w:val="false"/>
          <w:color w:val="1b1b1b"/>
          <w:sz w:val="24"/>
          <w:lang w:val="pl-Pl"/>
        </w:rPr>
        <w:t>art. 492</w:t>
      </w:r>
      <w:r>
        <w:rPr>
          <w:rFonts w:ascii="Times New Roman"/>
          <w:b w:val="false"/>
          <w:i w:val="false"/>
          <w:color w:val="000000"/>
          <w:sz w:val="24"/>
          <w:lang w:val="pl-Pl"/>
        </w:rPr>
        <w:t xml:space="preserve"> ustawy, o której mowa w art. 24b ust. 6;</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zastępcę wójta, sekretarza gminy, skarbnika gminy, kierownika jednostki organizacyjnej gminy, osobę zarządzającą i członka organu zarządzającego gminną osobą prawną oraz osobę wydającą decyzje administracyjne w imieniu wójta - powoduje utratę ich wynagrodzenia za okres od dnia, w którym powinno być złożone oświadczenie do dnia złożenia oświadczenia.</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skarbnik gminy nie złoży w terminie oświadczenia majątkowego, rada gminy odwołuje go, w drodze uchwały, najpóźniej po upływie 30 dni od dnia, w którym upłynął termin do złożenia oświadczenia.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sekretarz gminy, zastępca wójta, kierownik jednostki organizacyjnej gminy, osoba zarządzająca i członek organu zarządzającego gminną osobą prawną oraz osoba wydająca decyzje administracyjne w imieniu wójta nie złożą w terminie oświadczenia majątkowego, właściwy organ odwołuje ich albo rozwiązuje z nimi umowę o pracę najpóźniej po upływie 30 dni od dnia, w którym upłynął termin do złożenia oświadczenia.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Odwołanie i rozwiązanie umowy o pracę w trybie określonym w ust. 2 i 3 jest równoznaczne z rozwiązaniem umowy o pracę bez wypowiedzenia na podstawie </w:t>
      </w:r>
      <w:r>
        <w:rPr>
          <w:rFonts w:ascii="Times New Roman"/>
          <w:b w:val="false"/>
          <w:i w:val="false"/>
          <w:color w:val="1b1b1b"/>
          <w:sz w:val="24"/>
          <w:lang w:val="pl-Pl"/>
        </w:rPr>
        <w:t>art. 52 § 1 pkt 1</w:t>
      </w:r>
      <w:r>
        <w:rPr>
          <w:rFonts w:ascii="Times New Roman"/>
          <w:b w:val="false"/>
          <w:i w:val="false"/>
          <w:color w:val="000000"/>
          <w:sz w:val="24"/>
          <w:lang w:val="pl-Pl"/>
        </w:rPr>
        <w:t xml:space="preserve"> Kodeksu pracy.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24l. </w:t>
      </w:r>
      <w:r>
        <w:rPr>
          <w:rFonts w:ascii="Times New Roman"/>
          <w:b/>
          <w:i w:val="false"/>
          <w:color w:val="000000"/>
          <w:sz w:val="24"/>
          <w:lang w:val="pl-Pl"/>
        </w:rPr>
        <w:t xml:space="preserve"> [Odpowiedzialność karna za podanie nieprawdy lub zatajenie prawdy w oświadczeniu majątkowym]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Podanie nieprawdy lub zatajenie prawdy w oświadczeniu majątkowym, powoduje odpowiedzialność na podstawie </w:t>
      </w:r>
      <w:r>
        <w:rPr>
          <w:rFonts w:ascii="Times New Roman"/>
          <w:b w:val="false"/>
          <w:i w:val="false"/>
          <w:color w:val="1b1b1b"/>
          <w:sz w:val="24"/>
          <w:lang w:val="pl-Pl"/>
        </w:rPr>
        <w:t>art. 233 § 1</w:t>
      </w:r>
      <w:r>
        <w:rPr>
          <w:rFonts w:ascii="Times New Roman"/>
          <w:b w:val="false"/>
          <w:i w:val="false"/>
          <w:color w:val="000000"/>
          <w:sz w:val="24"/>
          <w:lang w:val="pl-Pl"/>
        </w:rPr>
        <w:t xml:space="preserve"> Kodeksu karnego.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24m. </w:t>
      </w:r>
      <w:r>
        <w:rPr>
          <w:rFonts w:ascii="Times New Roman"/>
          <w:b/>
          <w:i w:val="false"/>
          <w:color w:val="000000"/>
          <w:sz w:val="24"/>
          <w:lang w:val="pl-Pl"/>
        </w:rPr>
        <w:t xml:space="preserve"> [Zakaz przyjmowania świadczenia o charakterze majątkowym]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Wójt, zastępca wójta, skarbnik gminy, sekretarz gminy, kierownik jednostki organizacyjnej gminy, osoba zarządzająca i członek organu zarządzającego gminną osobą prawną oraz osoba wydająca decyzje administracyjne w imieniu wójta w trakcie pełnienia funkcji lub trwania zatrudnienia oraz przez okres 3 lat po zakończeniu pełnienia funkcji lub ustaniu zatrudnienia nie mogą przyjąć jakiegokolwiek świadczenia o charakterze majątkowym, nieodpłatnie lub odpłatnie w wysokości niższej od jego rzeczywistej wartości od podmiotu lub podmiotu od niego zależnego, jeżeli biorąc udział w wydaniu rozstrzygnięcia w sprawach indywidualnych jego dotyczących mieli bezpośredni wpływ na jego treść.</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Podmiotem zależnym w rozumieniu ust. 1 jest podmiot, w którym:</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przedsiębiorca posiada bezpośrednio lub pośrednio większość głosów w jego organach, także na podstawie porozumień z innymi wspólnikami i akcjonariuszami;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przedsiębiorca jest uprawniony do powoływania albo odwoływania większości członków organów zarządzających podmiotu zależnego;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więcej niż połowa członków zarządu przedsiębiorcy jest jednocześnie członkami zarządu albo osobami pełniącymi funkcje kierownicze w podmiocie pozostającym z przedsiębiorcą w stosunku zależności.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Zakaz, o którym mowa w ust. 1, nie dotyczy nabycia przedmiotu lub usługi dostępnych w ramach publicznej oferty, a także nie dotyczy przedmiotów zwyczajowo wykorzystywanych w celach reklamowych i promocyjnych oraz nagród przyznawanych w konkursach na działalność artystyczną.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25. </w:t>
      </w:r>
      <w:r>
        <w:rPr>
          <w:rFonts w:ascii="Times New Roman"/>
          <w:b/>
          <w:i w:val="false"/>
          <w:color w:val="000000"/>
          <w:sz w:val="24"/>
          <w:lang w:val="pl-Pl"/>
        </w:rPr>
        <w:t xml:space="preserve"> [Ochrona stosunku pracy radnego. Diety i zwrot kosztów podróży]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związku z wykonywaniem mandatu radny korzysta z ochrony prawnej przewidzianej dla funkcjonariuszy publicznych.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Rozwiązanie z radnym stosunku pracy wymaga uprzedniej zgody rady gminy, której jest członkiem. Rada gminy odmówi zgody na rozwiązanie stosunku pracy z radnym, jeżeli podstawą rozwiązania tego stosunku są zdarzenia związane z wykonywaniem przez radnego mandatu.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Pracodawca obowiązany jest zwolnić radnego od pracy zawodowej w celu umożliwienia mu brania udziału w pracach organów gminy.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Na zasadach ustalonych przez radę gminy radnemu przysługują diety oraz zwrot kosztów podróży służbowych.</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 xml:space="preserve">Wysokość diet przysługujących radnemu nie może przekroczyć w ciągu miesiąca łącznie półtorakrotności kwoty bazowej określonej w </w:t>
      </w:r>
      <w:r>
        <w:rPr>
          <w:rFonts w:ascii="Times New Roman"/>
          <w:b w:val="false"/>
          <w:i w:val="false"/>
          <w:color w:val="1b1b1b"/>
          <w:sz w:val="24"/>
          <w:lang w:val="pl-Pl"/>
        </w:rPr>
        <w:t>ustawie</w:t>
      </w:r>
      <w:r>
        <w:rPr>
          <w:rFonts w:ascii="Times New Roman"/>
          <w:b w:val="false"/>
          <w:i w:val="false"/>
          <w:color w:val="000000"/>
          <w:sz w:val="24"/>
          <w:lang w:val="pl-Pl"/>
        </w:rPr>
        <w:t xml:space="preserve"> budżetowej dla osób zajmujących kierownicze stanowiska państwowe na podstawie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23 grudnia 1999 r. o kształtowaniu wynagrodzeń w państwowej sferze budżetowej oraz o zmianie niektórych ustaw (Dz. U. z 2018 r. poz. 373 i 730).</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Rada Ministrów określa, w drodze rozporządzenia, maksymalną wysokość diet przysługujących radnemu w ciągu miesiąca, uwzględniając liczbę mieszkańców gminy, przy czym kwota wymieniona w ust. 6 oznacza maksymalną wysokość diet w gminach o największej liczbie mieszkańców.</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Rada gminy przy ustalaniu wysokości diet radnych bierze pod uwagę funkcje pełnione przez radnego.</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Minister właściwy do spraw administracji publicznej określi, w drodze rozporządzenia, sposób ustalania należności z tytułu zwrotu kosztów podróży służbowych radnych, uwzględniając celowość zwrotu rzeczywiście poniesionych wydatków związanych z wykonywaniem mandatu oraz ułatwienie dokonywania rozliczeń.</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25a. </w:t>
      </w:r>
      <w:r>
        <w:rPr>
          <w:rFonts w:ascii="Times New Roman"/>
          <w:b/>
          <w:i w:val="false"/>
          <w:color w:val="000000"/>
          <w:sz w:val="24"/>
          <w:lang w:val="pl-Pl"/>
        </w:rPr>
        <w:t xml:space="preserve"> [Wyłączenie radnego z udziału w głosowaniu]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Radny nie może brać udziału w głosowaniu w radzie ani w komisji, jeżeli dotyczy ono jego interesu prawnego.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25b. </w:t>
      </w:r>
      <w:r>
        <w:rPr>
          <w:rFonts w:ascii="Times New Roman"/>
          <w:b/>
          <w:i w:val="false"/>
          <w:color w:val="000000"/>
          <w:sz w:val="24"/>
          <w:lang w:val="pl-Pl"/>
        </w:rPr>
        <w:t xml:space="preserve"> [Niepołączalność mandatu radnego]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Mandatu radnego gminy nie można łączyć z:</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mandatem posła lub senatora;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wykonywaniem funkcji wojewody lub wicewojewody;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członkostwem w organie innej jednostki samorządu terytorialnego.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26. </w:t>
      </w:r>
      <w:r>
        <w:rPr>
          <w:rFonts w:ascii="Times New Roman"/>
          <w:b/>
          <w:i w:val="false"/>
          <w:color w:val="000000"/>
          <w:sz w:val="24"/>
          <w:lang w:val="pl-Pl"/>
        </w:rPr>
        <w:t xml:space="preserve"> [Wójt jako organ wykonawczy]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Organem wykonawczym gminy jest wójt.</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Kadencja wójta rozpoczyna się w dniu rozpoczęcia kadencji rady gminy lub wyboru go przez radę gminy i upływa z dniem upływu kadencji rady gminy.</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Wójtem (burmistrzem, prezydentem miasta) nie może być osoba, która nie jest obywatelem polskim.</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Burmistrz jest organem wykonawczym w gminie, w której siedziba władz znajduje się w mieście położonym na terytorium tej gminy.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miastach powyżej 100 000 mieszkańców organem wykonawczym jest prezydent miasta. Dotyczy to również miast, w których do dnia wejścia w życie niniejszej ustawy prezydent miasta był organem wykonawczo-zarządzającym.</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26a. </w:t>
      </w:r>
      <w:r>
        <w:rPr>
          <w:rFonts w:ascii="Times New Roman"/>
          <w:b/>
          <w:i w:val="false"/>
          <w:color w:val="000000"/>
          <w:sz w:val="24"/>
          <w:lang w:val="pl-Pl"/>
        </w:rPr>
        <w:t xml:space="preserve"> [Zastępcy wójta]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Wójt, w drodze zarządzenia, powołuje oraz odwołuje swojego zastępcę lub zastępców i określa ich liczbę.</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Liczba zastępców wójta nie może być większa niż:</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jeden w gminach do 20 000 mieszkańców;</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dwóch w gminach do 100 000 mieszkańców;</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trzech w gminach do 200 000 mieszkańców;</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czterech w gminach powyżej 200 000 mieszkańców.</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gdy określona przez wójta liczba jego zastępców jest większa niż jeden, w zarządzeniu, o którym mowa w ust. 1, wójt wskazuje imiennie pierwszego i kolejnych zastępców.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27. </w:t>
      </w:r>
      <w:r>
        <w:rPr>
          <w:rFonts w:ascii="Times New Roman"/>
          <w:b/>
          <w:i w:val="false"/>
          <w:color w:val="000000"/>
          <w:sz w:val="24"/>
          <w:lang w:val="pl-Pl"/>
        </w:rPr>
        <w:t xml:space="preserve"> [Niepołączalność funkcji wójta oraz jego zastępcy]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Funkcji wójta oraz jego zastępcy nie można łączyć z:</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funkcją wójta lub jego zastępcy w innej gminie;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członkostwem w organach jednostek samorządu terytorialnego, w tym w gminie, w której jest wójtem lub zastępcą wójta;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zatrudnieniem w administracji rządowej;</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mandatem posła lub senatora.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28. </w:t>
      </w:r>
      <w:r>
        <w:rPr>
          <w:rFonts w:ascii="Times New Roman"/>
          <w:b/>
          <w:i w:val="false"/>
          <w:color w:val="000000"/>
          <w:sz w:val="24"/>
          <w:lang w:val="pl-Pl"/>
        </w:rPr>
        <w:t xml:space="preserve"> [Wykonywanie funkcji wójta oraz jego zastępcy]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Do wójta i jego zastępców stosuje się odpowiednio przepis art. 24e ust. 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28a. </w:t>
      </w:r>
      <w:r>
        <w:rPr>
          <w:rFonts w:ascii="Times New Roman"/>
          <w:b/>
          <w:i w:val="false"/>
          <w:color w:val="000000"/>
          <w:sz w:val="24"/>
          <w:lang w:val="pl-Pl"/>
        </w:rPr>
        <w:t xml:space="preserve"> [Absolutorium. Referendum w sprawie odwołania wójta z powodu nieudzielenia absolutorium]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Uchwała rady gminy w sprawie nieudzielenia wójtowi absolutorium, podjęta po upływie 9 miesięcy od dnia wyboru wójta i nie później niż na 9 miesięcy przed zakończeniem kadencji, jest równoznaczna z podjęciem inicjatywy przeprowadzenia referendum w sprawie odwołania wójta. Przed podjęciem uchwały w sprawie udzielenia wójtowi absolutorium rada gminy zapoznaje się z wnioskiem i opinią, o których mowa w art. 18a ust. 3.</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Uchwałę w sprawie absolutorium rada gminy podejmuje bezwzględną większością głosów ustawowego składu rady gminy.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Rada gminy może podjąć uchwałę o przeprowadzeniu referendum w sprawie odwołania wójta z przyczyny określonej w ust. 1 na sesji zwołanej nie wcześniej niż po upływie 14 dni od dnia podjęcia uchwały w sprawie nieudzielenia wójtowi absolutorium.</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Przed podjęciem uchwały, o której mowa w ust. 3, rada gminy zapoznaje się z opinią regionalnej izby obrachunkowej w sprawie uchwały rady gminy o nieudzieleniu wójtowi absolutorium oraz wysłuchuje wyjaśnień wójta.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Uchwałę, o której mowa w ust. 3, rada gminy podejmuje bezwzględną większością głosów ustawowego składu rady, w głosowaniu imiennym.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28aa. </w:t>
      </w:r>
      <w:r>
        <w:rPr>
          <w:rFonts w:ascii="Times New Roman"/>
          <w:b/>
          <w:i w:val="false"/>
          <w:color w:val="000000"/>
          <w:sz w:val="24"/>
          <w:lang w:val="pl-Pl"/>
        </w:rPr>
        <w:t xml:space="preserve"> [Raport o stanie gminy]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Wójt co roku do dnia 31 maja przedstawia radzie gminy raport o stanie gminy.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Raport obejmuje podsumowanie działalności wójta w roku poprzednim, w szczególności realizację polityk, programów i strategii, uchwał rady gminy i budżetu obywatelskiego.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Rada gminy może określić w drodze uchwały szczegółowe wymogi dotyczące raportu.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Rada gminy rozpatruje raport, o którym mowa w ust. 1, podczas sesji, na której podejmowana jest uchwała rady gminy w sprawie udzielenia lub nieudzielenia absolutorium wójtowi. Raport rozpatrywany jest w pierwszej kolejności. Nad przedstawionym raportem o stanie gminy przeprowadza się debatę.</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debacie nad raportem o stanie gminy radni zabierają głos bez ograniczeń czasowych.</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 debacie nad raportem o stanie gminy mieszkańcy gminy mogą zabierać głos.</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Mieszkaniec, który chciałby zabrać głos w trybie określonym w ust. 6, składa do przewodniczącego rady pisemne zgłoszenie, poparte podpisami: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gminie do 20 000 mieszkańców - co najmniej 20 osób;</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gminie powyżej 20 000 mieszkańców - co najmniej 50 osób.</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Zgłoszenie składa się najpóźniej w dniu poprzedzającym dzień, na który zwołana została sesja, podczas której ma być przedstawiany raport o stanie gminy. Mieszkańcy są dopuszczani do głosu według kolejności otrzymania przez przewodniczącego rady zgłoszenia. Liczba mieszkańców mogących zabrać głos w debacie wynosi 15, chyba że rada postanowi o zwiększeniu tej liczby.</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Po zakończeniu debaty nad raportem o stanie gminy rada gminy przeprowadza głosowanie nad udzieleniem wójtowi wotum zaufania. Uchwałę o udzieleniu wójtowi wotum zaufania rada gminy podejmuje bezwzględną większością głosów ustawowego składu rady gminy. Niepodjęcie uchwały o udzieleniu wójtowi wotum zaufania jest równoznaczne z podjęciem uchwały o nieudzieleniu wójtowi wotum zaufania.</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W przypadku nieudzielenia wójtowi wotum zaufania w dwóch kolejnych latach rada gminy może podjąć uchwałę o przeprowadzeniu referendum w sprawie odwołania wójta. Przepisy art. 28a ust. 3 i 5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28b. </w:t>
      </w:r>
      <w:r>
        <w:rPr>
          <w:rFonts w:ascii="Times New Roman"/>
          <w:b/>
          <w:i w:val="false"/>
          <w:color w:val="000000"/>
          <w:sz w:val="24"/>
          <w:lang w:val="pl-Pl"/>
        </w:rPr>
        <w:t xml:space="preserve"> [Referendum w sprawie odwołania wójta z przyczyny innej niż nieudzielenie wójtowi absolutorium lub wotum zaufania]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Rada gminy, po upływie 9 miesięcy od dnia wyboru wójta i nie później niż na 9 miesięcy przed zakończeniem kadencji, może podjąć uchwałę o przeprowadzeniu referendum w sprawie odwołania wójta z przyczyny innej niż nieudzielenie wójtowi absolutorium lub nieudzielenie wójtowi wotum zaufania jedynie na wniosek co najmniej 1/4 ustawowego składu rady.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Wniosek, o którym mowa w ust. 1, wymaga formy pisemnej i uzasadnienia przyczyny odwołania oraz podlega zaopiniowaniu przez komisję rewizyjną.</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Rada gminy może podjąć uchwałę o przeprowadzeniu referendum w sprawie odwołania wójta na sesji zwołanej nie wcześniej niż po upływie 14 dni od dnia złożenia wniosku, o którym mowa w ust. 1.</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Uchwałę, o której mowa w ust. 3, rada gminy podejmuje większością co najmniej 3/5 głosów ustawowego składu rady, w głosowaniu imiennym.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28c. </w:t>
      </w:r>
      <w:r>
        <w:rPr>
          <w:rFonts w:ascii="Times New Roman"/>
          <w:b/>
          <w:i w:val="false"/>
          <w:color w:val="000000"/>
          <w:sz w:val="24"/>
          <w:lang w:val="pl-Pl"/>
        </w:rPr>
        <w:t xml:space="preserve"> [Kolejny wniosek o przeprowadzenie referendum w sprawie odwołania wójta]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Jeżeli zgłoszony w trybie art. 28b wniosek o podjęcie uchwały o przeprowadzeniu referendum w sprawie odwołania wójta nie uzyskał wymaganej większości głosów, kolejny wniosek może być zgłoszony w tym trybie nie wcześniej niż po upływie 12 miesięcy od poprzedniego głosowania.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28d. </w:t>
      </w:r>
      <w:r>
        <w:rPr>
          <w:rFonts w:ascii="Times New Roman"/>
          <w:b/>
          <w:i w:val="false"/>
          <w:color w:val="000000"/>
          <w:sz w:val="24"/>
          <w:lang w:val="pl-Pl"/>
        </w:rPr>
        <w:t xml:space="preserve"> [Wybory przedterminowe wójta]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W przypadku wygaśnięcia mandatu wójta przed upływem kadencji, przeprowadza się wybory przedterminowe na zasadach określonych w </w:t>
      </w:r>
      <w:r>
        <w:rPr>
          <w:rFonts w:ascii="Times New Roman"/>
          <w:b w:val="false"/>
          <w:i w:val="false"/>
          <w:color w:val="1b1b1b"/>
          <w:sz w:val="24"/>
          <w:lang w:val="pl-Pl"/>
        </w:rPr>
        <w:t>ustawie</w:t>
      </w:r>
      <w:r>
        <w:rPr>
          <w:rFonts w:ascii="Times New Roman"/>
          <w:b w:val="false"/>
          <w:i w:val="false"/>
          <w:color w:val="000000"/>
          <w:sz w:val="24"/>
          <w:lang w:val="pl-Pl"/>
        </w:rPr>
        <w:t>, o której mowa w art. 24b ust. 6.</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Wyborów nie przeprowadza się, jeżeli data wyborów przedterminowych miałaby przypaść w okresie 6 miesięcy przed zakończeniem kadencji wójta. Wyborów przedterminowych nie przeprowadza się także wtedy, jeżeli data wyborów miałaby przypaść w okresie dłuższym niż 6 a krótszym niż 12 miesięcy przed zakończeniem kadencji wójta i rada w terminie 30 dni od dnia podjęcia uchwały stwierdzającej wygaśnięcie mandatu wójta podejmie uchwałę o nieprzeprowadzaniu wyborów.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28e. </w:t>
      </w:r>
      <w:r>
        <w:rPr>
          <w:rFonts w:ascii="Times New Roman"/>
          <w:b/>
          <w:i w:val="false"/>
          <w:color w:val="000000"/>
          <w:sz w:val="24"/>
          <w:lang w:val="pl-Pl"/>
        </w:rPr>
        <w:t xml:space="preserve"> [Odwołanie zastępcy lub zastępców wójta]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Wygaśnięcie mandatu wójta przed upływem kadencji jest równoznaczne z odwołaniem jego zastępcy lub zastępców.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28f. </w:t>
      </w:r>
      <w:r>
        <w:rPr>
          <w:rFonts w:ascii="Times New Roman"/>
          <w:b/>
          <w:i w:val="false"/>
          <w:color w:val="000000"/>
          <w:sz w:val="24"/>
          <w:lang w:val="pl-Pl"/>
        </w:rPr>
        <w:t xml:space="preserve"> [Osoba wyznaczona do pełnienia funkcji wójta]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wygaśnięcia mandatu wójta przed upływem kadencji jego funkcję, do czasu objęcia obowiązków przez nowo wybranego wójta, pełni osoba wyznaczona przez Prezesa Rady Ministrów.</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wygaśnięcia mandatu wójta w czasie pełnienia funkcji przez osobę, o której mowa w art. 28h, osoba ta pełni funkcję wójta do czasu objęcia obowiązków przez nowo wybranego wójta.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28g. </w:t>
      </w:r>
      <w:r>
        <w:rPr>
          <w:rFonts w:ascii="Times New Roman"/>
          <w:b/>
          <w:i w:val="false"/>
          <w:color w:val="000000"/>
          <w:sz w:val="24"/>
          <w:lang w:val="pl-Pl"/>
        </w:rPr>
        <w:t xml:space="preserve"> [Przejęcie zadań i kompetencji wójta. Przemijająca przeszkoda]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przemijającej przeszkody w wykonywaniu zadań i kompetencji wójta spowodowanej jedną z następujących okoliczności: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tymczasowym aresztowaniem,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odbywaniem kary pozbawienia wolności wymierzonej za przestępstwo nieumyślne,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odbywaniem kary aresztu,</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niezdolnością do pracy z powodu choroby trwającej powyżej 30 dni,</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zawieszeniem w czynnościach służbowych</w:t>
      </w:r>
    </w:p>
    <w:p>
      <w:pPr>
        <w:spacing w:before="25" w:after="0"/>
        <w:ind w:left="0"/>
        <w:jc w:val="both"/>
        <w:textAlignment w:val="auto"/>
      </w:pPr>
      <w:r>
        <w:rPr>
          <w:rFonts w:ascii="Times New Roman"/>
          <w:b w:val="false"/>
          <w:i w:val="false"/>
          <w:color w:val="000000"/>
          <w:sz w:val="24"/>
          <w:lang w:val="pl-Pl"/>
        </w:rPr>
        <w:t>- jego zadania i kompetencje przejmuje zastępca, a w gminach, w których powołano więcej niż jednego zastępcę - pierwszy zastępca.</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nie powołano zastępcy albo pierwszego zastępcy w trybie określonym w art. 26a, to w przypadku przemijającej przeszkody w wykonywaniu zadań i kompetencji wójta spowodowanej przez jedną z okoliczności, o których mowa w ust. 1, zadania i kompetencje wójta przejmuje osoba, o której mowa w art. 28h.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przemijającej przeszkody w wykonywaniu zadań i kompetencji przez zastępcę albo pierwszego zastępcę, spowodowanej przez jedną z okoliczności, o których mowa w ust. 1, zadania i kompetencje wójta przejmuje osoba, o której mowa w art. 28h.</w:t>
      </w:r>
    </w:p>
    <w:p>
      <w:pPr>
        <w:spacing w:before="26" w:after="0"/>
        <w:ind w:left="0"/>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W przypadku gdy przemijająca przeszkoda w wykonywaniu zadań i kompetencji wójta spowodowana przez jedną z okoliczności, o których mowa w ust. 1, zaistnieje przed złożeniem przez wójta ślubowania, zadania i kompetencje wójta przejmuje osoba, o której mowa w art. 28h.</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Potwierdzeniem zaistnienia okoliczności, o których mowa w ust. 1, są odpowiednio: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zawiadomienie pracodawcy, o którym mowa w </w:t>
      </w:r>
      <w:r>
        <w:rPr>
          <w:rFonts w:ascii="Times New Roman"/>
          <w:b w:val="false"/>
          <w:i w:val="false"/>
          <w:color w:val="1b1b1b"/>
          <w:sz w:val="24"/>
          <w:lang w:val="pl-Pl"/>
        </w:rPr>
        <w:t>art. 261 § 3</w:t>
      </w:r>
      <w:r>
        <w:rPr>
          <w:rFonts w:ascii="Times New Roman"/>
          <w:b w:val="false"/>
          <w:i w:val="false"/>
          <w:color w:val="000000"/>
          <w:sz w:val="24"/>
          <w:lang w:val="pl-Pl"/>
        </w:rPr>
        <w:t xml:space="preserve"> Kodeksu postępowania karnego - w przypadku okoliczności, o której mowa w ust. 1 pkt 1;</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wezwanie sądu do odbycia kary pozbawienia wolności albo aresztu - w przypadku okoliczności, o których mowa w ust. 1 pkt 2 i 3;</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zaświadczenie lekarskie, o którym mowa w </w:t>
      </w:r>
      <w:r>
        <w:rPr>
          <w:rFonts w:ascii="Times New Roman"/>
          <w:b w:val="false"/>
          <w:i w:val="false"/>
          <w:color w:val="1b1b1b"/>
          <w:sz w:val="24"/>
          <w:lang w:val="pl-Pl"/>
        </w:rPr>
        <w:t>ustawie</w:t>
      </w:r>
      <w:r>
        <w:rPr>
          <w:rFonts w:ascii="Times New Roman"/>
          <w:b w:val="false"/>
          <w:i w:val="false"/>
          <w:color w:val="000000"/>
          <w:sz w:val="24"/>
          <w:lang w:val="pl-Pl"/>
        </w:rPr>
        <w:t xml:space="preserve"> z dnia 25 czerwca 1999 r. o świadczeniach pieniężnych z ubezpieczenia społecznego w razie choroby i macierzyństwa (Dz. U. z 2017 r. poz. 1368) - w przypadku okoliczności, o której mowa w ust. 1 pkt 4;</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postanowienie prokuratora albo postanowienie sądu o zastosowaniu środka zapobiegawczego w postaci zawieszenia w czynnościach służbowych, o którym mowa w </w:t>
      </w:r>
      <w:r>
        <w:rPr>
          <w:rFonts w:ascii="Times New Roman"/>
          <w:b w:val="false"/>
          <w:i w:val="false"/>
          <w:color w:val="1b1b1b"/>
          <w:sz w:val="24"/>
          <w:lang w:val="pl-Pl"/>
        </w:rPr>
        <w:t>art. 276</w:t>
      </w:r>
      <w:r>
        <w:rPr>
          <w:rFonts w:ascii="Times New Roman"/>
          <w:b w:val="false"/>
          <w:i w:val="false"/>
          <w:color w:val="000000"/>
          <w:sz w:val="24"/>
          <w:lang w:val="pl-Pl"/>
        </w:rPr>
        <w:t xml:space="preserve"> ustawy z dnia 6 czerwca 1997 r. - Kodeks postępowania karnego (Dz. U. z 2017 r. poz. 1904, z późn. zm.) - w przypadku okoliczności, o której mowa w ust. 1 pkt 5.</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Wezwania, o których mowa w ust. 4 pkt 2, sąd przesyła przewodniczącemu rady.</w:t>
      </w:r>
    </w:p>
    <w:p>
      <w:pPr>
        <w:spacing w:before="26" w:after="0"/>
        <w:ind w:left="0"/>
        <w:jc w:val="left"/>
        <w:textAlignment w:val="auto"/>
      </w:pPr>
      <w:r>
        <w:rPr>
          <w:rFonts w:ascii="Times New Roman"/>
          <w:b w:val="false"/>
          <w:i w:val="false"/>
          <w:color w:val="000000"/>
          <w:sz w:val="24"/>
          <w:lang w:val="pl-Pl"/>
        </w:rPr>
        <w:t xml:space="preserve">5a.  </w:t>
      </w:r>
      <w:r>
        <w:rPr>
          <w:rFonts w:ascii="Times New Roman"/>
          <w:b w:val="false"/>
          <w:i w:val="false"/>
          <w:color w:val="000000"/>
          <w:sz w:val="24"/>
          <w:lang w:val="pl-Pl"/>
        </w:rPr>
        <w:t>Postanowienia, o których mowa w ust. 4 pkt 4, sąd lub prokurator przesyła przewodniczącemu rady.</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Zastępca, pierwszy zastępca albo osoba, o której mowa w art. 28h, wykonuje zadania i kompetencje wójta: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od dnia zatrzymania do dnia zwolnienia - w przypadku okoliczności, o której mowa w ust. 1 pkt 1,</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od dnia wskazanego w wezwaniu do stawienia się w zakładzie karnym do dnia zwolnienia - w przypadku okoliczności, o których mowa w ust. 1 pkt 2 i 3,</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okresie wskazanym w zaświadczeniu lekarskim - w przypadku okoliczności, o której mowa w ust. 1 pkt 4,</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okresie zawieszenia w czynnościach służbowych - w przypadku okoliczności, o której mowa w ust. 1 pkt 5</w:t>
      </w:r>
    </w:p>
    <w:p>
      <w:pPr>
        <w:spacing w:before="25" w:after="0"/>
        <w:ind w:left="0"/>
        <w:jc w:val="both"/>
        <w:textAlignment w:val="auto"/>
      </w:pPr>
      <w:r>
        <w:rPr>
          <w:rFonts w:ascii="Times New Roman"/>
          <w:b w:val="false"/>
          <w:i w:val="false"/>
          <w:color w:val="000000"/>
          <w:sz w:val="24"/>
          <w:lang w:val="pl-Pl"/>
        </w:rPr>
        <w:t>- jednak nie dłużej niż do dnia wygaśnięcia mandatu wójta.</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 terminie 48 godzin od powzięcia wiadomości o zaistnieniu jednej z okoliczności, o których mowa w ust. 1, przewodniczący rady pisemnie informuje wojewodę o zaistnieniu takiej okoliczności 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przejęciu zadań i kompetencji wójta przez zastępcę albo pierwszego zastępcę albo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konieczności wyznaczenia osoby, o której mowa w art. 28h - w związku z przepisem ust. 2, albo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konieczności wyznaczenia osoby, o której mowa w art. 28h - w związku z przepisem ust. 3.</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28h. </w:t>
      </w:r>
      <w:r>
        <w:rPr>
          <w:rFonts w:ascii="Times New Roman"/>
          <w:b/>
          <w:i w:val="false"/>
          <w:color w:val="000000"/>
          <w:sz w:val="24"/>
          <w:lang w:val="pl-Pl"/>
        </w:rPr>
        <w:t xml:space="preserve"> [Osoba przejmująca wykonywanie zadań i kompetencji wójta]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przypadkach, o których mowa w art. 28g ust. 2, 3 i 3a, Prezes Rady Ministrów, na wniosek wojewody przekazany niezwłocznie za pośrednictwem ministra właściwego do spraw administracji publicznej, wyznacza osobę, która przejmie wykonywanie zadań i kompetencji wójta.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29. </w:t>
      </w:r>
      <w:r>
        <w:rPr>
          <w:rFonts w:ascii="Times New Roman"/>
          <w:b/>
          <w:i w:val="false"/>
          <w:color w:val="000000"/>
          <w:sz w:val="24"/>
          <w:lang w:val="pl-Pl"/>
        </w:rPr>
        <w:t xml:space="preserve"> [Pełnienie funkcji wójta i jego zastępcy po upływie kadencji]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 upływie kadencji wójta pełni on swoją funkcję do czasu objęcia obowiązków przez nowo wybranego wójta albo osobę, którą Prezes Rady Ministrów wyznaczył do pełnienia funkcji wójta.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 upływie kadencji wójta, zastępca wójta pełni swoje obowiązki do czasu objęcia obowiązków przez nowo powołanego zastępcę wójta.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29a. </w:t>
      </w:r>
      <w:r>
        <w:rPr>
          <w:rFonts w:ascii="Times New Roman"/>
          <w:b/>
          <w:i w:val="false"/>
          <w:color w:val="000000"/>
          <w:sz w:val="24"/>
          <w:lang w:val="pl-Pl"/>
        </w:rPr>
        <w:t xml:space="preserve"> [Ślubowanie wójta]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Objęcie obowiązków przez wójta następuje z chwilą złożenia wobec rady gminy ślubowania o następującej treści:</w:t>
      </w:r>
    </w:p>
    <w:p>
      <w:pPr>
        <w:spacing w:before="25" w:after="0"/>
        <w:ind w:left="0"/>
        <w:jc w:val="both"/>
        <w:textAlignment w:val="auto"/>
      </w:pPr>
      <w:r>
        <w:rPr>
          <w:rFonts w:ascii="Times New Roman"/>
          <w:b w:val="false"/>
          <w:i w:val="false"/>
          <w:color w:val="000000"/>
          <w:sz w:val="24"/>
          <w:lang w:val="pl-Pl"/>
        </w:rPr>
        <w:t>"Obejmując urząd wójta (burmistrza, prezydenta) gminy (miasta), uroczyście ślubuję, że dochowam wierności prawu, a powierzony mi urząd sprawować będę tylko dla dobra publicznego i pomyślności mieszkańców gminy (miasta)." Ślubowanie może być złożone z dodaniem zdania: "Tak mi dopomóż Bóg."</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celu złożenia przez wójta ślubowania komisarz wyborczy zwołuje sesję rady na dzień przypadający w ciągu 7 dni od dnia ogłoszenia zbiorczych wyników wyborów wójtów na obszarze kraju.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sesja zwołana w trybie określonym w ust. 2 nie odbyła się, wójt składa ślubowanie o treści określonej w ust. 1 przed właściwym terytorialnie komisarzem wyborczym. Złożenie ślubowania wójt potwierdza podpisem pod treścią ślubowania. Akt ślubowania komisarz wyborczy przesyła niezwłocznie przewodniczącemu rady. Informację o dacie złożenia ślubowania komisarz wyborczy podaje do publicznej wiadomości mieszkańców gminy w formie komunikatu w Biuletynie Informacji Publicznej w terminie 14 dni od dnia złożenia ślubowania.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Uchylanie się od złożenia ślubowania w terminie 3 miesięcy od dnia ogłoszenia wyników wyborów wójta jest równoznaczne z odmową złożenia ślubowania.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 </w:t>
      </w:r>
      <w:r>
        <w:rPr>
          <w:rFonts w:ascii="Times New Roman"/>
          <w:b/>
          <w:i w:val="false"/>
          <w:color w:val="000000"/>
          <w:sz w:val="24"/>
          <w:lang w:val="pl-Pl"/>
        </w:rPr>
        <w:t xml:space="preserve"> [Zadania wójta]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Wójt wykonuje uchwały rady gminy i zadania gminy określone przepisami prawa.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zadań wójta należy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przygotowywanie projektów uchwał rady gminy;</w:t>
      </w:r>
    </w:p>
    <w:p>
      <w:pPr>
        <w:spacing w:before="26" w:after="0"/>
        <w:ind w:left="373"/>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 xml:space="preserve">opracowywanie programów rozwoju w trybie określonym w </w:t>
      </w:r>
      <w:r>
        <w:rPr>
          <w:rFonts w:ascii="Times New Roman"/>
          <w:b w:val="false"/>
          <w:i w:val="false"/>
          <w:color w:val="1b1b1b"/>
          <w:sz w:val="24"/>
          <w:lang w:val="pl-Pl"/>
        </w:rPr>
        <w:t>przepisach</w:t>
      </w:r>
      <w:r>
        <w:rPr>
          <w:rFonts w:ascii="Times New Roman"/>
          <w:b w:val="false"/>
          <w:i w:val="false"/>
          <w:color w:val="000000"/>
          <w:sz w:val="24"/>
          <w:lang w:val="pl-Pl"/>
        </w:rPr>
        <w:t xml:space="preserve"> o zasadach prowadzenia polityki rozwoju;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określanie sposobu wykonywania uchwał;</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gospodarowanie mieniem komunalnym;</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wykonywanie budżetu;</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zatrudnianie i zwalnianie kierowników gminnych jednostek organizacyjnych;</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realizacji zadań własnych gminy wójt podlega wyłącznie radzie gminy.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31. </w:t>
      </w:r>
      <w:r>
        <w:rPr>
          <w:rFonts w:ascii="Times New Roman"/>
          <w:b/>
          <w:i w:val="false"/>
          <w:color w:val="000000"/>
          <w:sz w:val="24"/>
          <w:lang w:val="pl-Pl"/>
        </w:rPr>
        <w:t xml:space="preserve"> [Kierowanie bieżącymi sprawami oraz reprezentowanie gminy]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Wójt kieruje bieżącymi sprawami gminy oraz reprezentuje ją na zewnątrz.</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31a. </w:t>
      </w:r>
      <w:r>
        <w:rPr>
          <w:rFonts w:ascii="Times New Roman"/>
          <w:b/>
          <w:i w:val="false"/>
          <w:color w:val="000000"/>
          <w:sz w:val="24"/>
          <w:lang w:val="pl-Pl"/>
        </w:rPr>
        <w:t xml:space="preserve"> [Zadania wójta w zakresie ochrony przeciwpowodziowej]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Wójt opracowuje plan operacyjny ochrony przed powodzią oraz ogłasza i odwołuje pogotowie i alarm przeciwpowodziowy.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31b. </w:t>
      </w:r>
      <w:r>
        <w:rPr>
          <w:rFonts w:ascii="Times New Roman"/>
          <w:b/>
          <w:i w:val="false"/>
          <w:color w:val="000000"/>
          <w:sz w:val="24"/>
          <w:lang w:val="pl-Pl"/>
        </w:rPr>
        <w:t xml:space="preserve"> [Zarządzenie ewakuacji z obszarów bezpośrednio zagrożonych]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Jeżeli w inny sposób nie można usunąć bezpośredniego niebezpieczeństwa dla życia ludzi lub dla mienia, wójt może zarządzić ewakuację z obszarów bezpośrednio zagrożonych.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W przypadku wprowadzenia stanu klęski żywiołowej wójt działa na zasadach określonych w odrębnych </w:t>
      </w:r>
      <w:r>
        <w:rPr>
          <w:rFonts w:ascii="Times New Roman"/>
          <w:b w:val="false"/>
          <w:i w:val="false"/>
          <w:color w:val="1b1b1b"/>
          <w:sz w:val="24"/>
          <w:lang w:val="pl-Pl"/>
        </w:rPr>
        <w:t>przepisach</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32.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33. </w:t>
      </w:r>
      <w:r>
        <w:rPr>
          <w:rFonts w:ascii="Times New Roman"/>
          <w:b/>
          <w:i w:val="false"/>
          <w:color w:val="000000"/>
          <w:sz w:val="24"/>
          <w:lang w:val="pl-Pl"/>
        </w:rPr>
        <w:t xml:space="preserve"> [Urząd gminy. Regulamin organizacyjny. Kierownik urzędu]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Wójt wykonuje zadania przy pomocy urzędu gminy.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Organizację i zasady funkcjonowania urzędu gminy określa regulamin organizacyjny, nadany przez wójta w drodze zarządzenia.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Kierownikiem urzędu jest wójt.</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Wójt może powierzyć prowadzenie określonych spraw gminy w swoim imieniu zastępcy wójta lub sekretarzowi gminy.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Kierownik urzędu wykonuje uprawnienia zwierzchnika służbowego w stosunku do pracowników urzędu oraz kierowników gminnych jednostek organizacyjnych.</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 xml:space="preserve">Status prawny pracowników samorządowych określa odrębna </w:t>
      </w:r>
      <w:r>
        <w:rPr>
          <w:rFonts w:ascii="Times New Roman"/>
          <w:b w:val="false"/>
          <w:i w:val="false"/>
          <w:color w:val="1b1b1b"/>
          <w:sz w:val="24"/>
          <w:lang w:val="pl-Pl"/>
        </w:rPr>
        <w:t>ustawa</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34.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35. </w:t>
      </w:r>
      <w:r>
        <w:rPr>
          <w:rFonts w:ascii="Times New Roman"/>
          <w:b/>
          <w:i w:val="false"/>
          <w:color w:val="000000"/>
          <w:sz w:val="24"/>
          <w:lang w:val="pl-Pl"/>
        </w:rPr>
        <w:t xml:space="preserve"> [Jednostka pomocnicza gminy i jej statut]</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Organizację i zakres działania jednostki pomocniczej określa rada gminy odrębnym statutem, po przeprowadzeniu konsultacji z mieszkańcami.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Statut może przewidywać powołanie jednostki niższego rzędu w ramach jednostki pomocniczej.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Statut jednostki pomocniczej określa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nazwę i obszar jednostki pomocniczej;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zasady i tryb wyborów organów jednostki pomocniczej;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organizację i zadania organów jednostki pomocniczej;</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zakres zadań przekazywanych jednostce przez gminę oraz sposób ich realizacji;</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zakres i formy kontroli oraz nadzoru organów gminy nad działalnością organów jednostki pomocniczej.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35a.  </w:t>
      </w:r>
      <w:r>
        <w:rPr>
          <w:rFonts w:ascii="Times New Roman"/>
          <w:b/>
          <w:i w:val="false"/>
          <w:color w:val="000000"/>
          <w:sz w:val="24"/>
          <w:vertAlign w:val="superscript"/>
          <w:lang w:val="pl-Pl"/>
        </w:rPr>
        <w:t>6</w:t>
      </w:r>
      <w:r>
        <w:rPr>
          <w:rFonts w:ascii="Times New Roman"/>
          <w:b/>
          <w:i w:val="false"/>
          <w:color w:val="000000"/>
          <w:sz w:val="24"/>
          <w:lang w:val="pl-Pl"/>
        </w:rPr>
        <w:t xml:space="preserve"> </w:t>
      </w:r>
      <w:r>
        <w:rPr>
          <w:rFonts w:ascii="Times New Roman"/>
          <w:b/>
          <w:i w:val="false"/>
          <w:color w:val="000000"/>
          <w:sz w:val="24"/>
          <w:lang w:val="pl-Pl"/>
        </w:rPr>
        <w:t xml:space="preserve"> [Zakaz zarządzania wyborów do organów jednostek pomocniczych gminy oraz wyborów do organów jednostek niższego rzędu na dzień, na który zostały zarządzone inne wybory]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Wyborów do organów jednostek pomocniczych gminy oraz wyborów do organów jednostek niższego rzędu nie zarządza się na dzień, na który zarządzone zostały wybory do Sejmu Rzeczypospolitej Polskiej i do Senatu Rzeczypospolitej Polskiej, wybory Prezydenta Rzeczypospolitej Polskiej, wybory do Parlamentu Europejskiego w Rzeczypospolitej Polskiej, wybory do organów stanowiących jednostek samorządu terytorialnego lub wybory wójtów.</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Przepis ust. 1 nie dotyczy wyborów do rad dzielnic m.st. Warszawy.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Przepis ust. 1 nie dotyczy zarządzenia wyborów do organów jednostek pomocniczych gminy lub wyborów do organów jednostek niższego rzędu na dzień, na który zarządzone zostały wybory uzupełniające do Senatu, przedterminowe, uzupełniające lub ponowne wybory do organów stanowiących jednostek samorządu terytorialnego lub wybory do nowego organu stanowiącego jednostki samorządu terytorialnego, a także przedterminowe lub ponowne wybory wójta. </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36. </w:t>
      </w:r>
      <w:r>
        <w:rPr>
          <w:rFonts w:ascii="Times New Roman"/>
          <w:b/>
          <w:i w:val="false"/>
          <w:color w:val="000000"/>
          <w:sz w:val="24"/>
          <w:lang w:val="pl-Pl"/>
        </w:rPr>
        <w:t xml:space="preserve"> [Sołectwo. Zebranie wiejskie i sołtys]</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Organem uchwałodawczym w sołectwie jest zebranie wiejskie, a wykonawczym - sołtys. Działalność sołtysa wspomaga rada sołecka.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Sołtys oraz członkowie rady sołeckiej wybierani są w głosowaniu tajnym, bezpośrednim, spośród nieograniczonej liczby kandydatów, przez stałych mieszkańców sołectwa uprawnionych do głosowania.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Sołtys korzysta z ochrony prawnej przysługującej funkcjonariuszom publicznym.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37. </w:t>
      </w:r>
      <w:r>
        <w:rPr>
          <w:rFonts w:ascii="Times New Roman"/>
          <w:b/>
          <w:i w:val="false"/>
          <w:color w:val="000000"/>
          <w:sz w:val="24"/>
          <w:lang w:val="pl-Pl"/>
        </w:rPr>
        <w:t xml:space="preserve"> [Dzielnica. Rada i zarząd]</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Organem uchwałodawczym w dzielnicy (osiedlu) jest rada o liczbie członków ustalonej według art. 17, nie więcej jednak niż 21.</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Organem wykonawczym w dzielnicy (osiedlu) jest zarząd. Na czele zarządu stoi przewodniczący.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Przewodniczący zarządu korzysta z ochrony prawnej przysługującej funkcjonariuszom publicznym.</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Statut osiedla może ustalić, że w osiedlu organem uchwałodawczym jest ogólne zebranie mieszkańców. Ogólne zebranie wybiera zarząd osiedla; art. 36 ust. 2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37a. </w:t>
      </w:r>
      <w:r>
        <w:rPr>
          <w:rFonts w:ascii="Times New Roman"/>
          <w:b/>
          <w:i w:val="false"/>
          <w:color w:val="000000"/>
          <w:sz w:val="24"/>
          <w:lang w:val="pl-Pl"/>
        </w:rPr>
        <w:t xml:space="preserve"> [Prawa i obowiązki przewodniczący organu wykonawczego jednostki pomocniczej]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Przewodniczący organu wykonawczego jednostki pomocniczej może uczestniczyć w pracach rady gminy na zasadach określonych w statucie gminy, bez prawa udziału w głosowaniu. Przewodniczący rady gminy jest każdorazowo zobowiązany do zawiadamiania, na takich samych zasadach jak radnych, przewodniczącego organu wykonawczego jednostki pomocniczej o sesji rady gminy.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37b. </w:t>
      </w:r>
      <w:r>
        <w:rPr>
          <w:rFonts w:ascii="Times New Roman"/>
          <w:b/>
          <w:i w:val="false"/>
          <w:color w:val="000000"/>
          <w:sz w:val="24"/>
          <w:lang w:val="pl-Pl"/>
        </w:rPr>
        <w:t xml:space="preserve"> [Dieta oraz zwrot kosztów podróży służbowej dla przewodniczącego organu wykonawczego jednostki pomocniczej]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Rada gminy może ustanowić zasady, na jakich przewodniczącemu organu wykonawczego jednostki pomocniczej będzie przysługiwała dieta oraz zwrot kosztów podróży służbowej.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Rada gminy może ustanowić zasady, na jakich członkom organu wykonawczego jednostki pomocniczej oraz członkom rady dzielnicy (osiedla), rady sołeckiej, będzie przysługiwała dieta lub zwrot kosztów podróży służbowej.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38. </w:t>
      </w:r>
      <w:r>
        <w:rPr>
          <w:rFonts w:ascii="Times New Roman"/>
          <w:b/>
          <w:i w:val="false"/>
          <w:color w:val="000000"/>
          <w:sz w:val="24"/>
          <w:lang w:val="pl-Pl"/>
        </w:rPr>
        <w:t xml:space="preserve"> [Odrębności ustrojowe gmin]</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Odrębności ustroju gmin, które wykonują zadania o szczególnym charakterze, określają właściwe </w:t>
      </w:r>
      <w:r>
        <w:rPr>
          <w:rFonts w:ascii="Times New Roman"/>
          <w:b w:val="false"/>
          <w:i w:val="false"/>
          <w:color w:val="1b1b1b"/>
          <w:sz w:val="24"/>
          <w:lang w:val="pl-Pl"/>
        </w:rPr>
        <w:t>ustawy</w:t>
      </w:r>
      <w:r>
        <w:rPr>
          <w:rFonts w:ascii="Times New Roman"/>
          <w:b w:val="false"/>
          <w:i w:val="false"/>
          <w:color w:val="000000"/>
          <w:sz w:val="24"/>
          <w:lang w:val="pl-Pl"/>
        </w:rPr>
        <w:t>. Dotyczy to w szczególności gmin uzdrowiskowych.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39. </w:t>
      </w:r>
      <w:r>
        <w:rPr>
          <w:rFonts w:ascii="Times New Roman"/>
          <w:b/>
          <w:i w:val="false"/>
          <w:color w:val="000000"/>
          <w:sz w:val="24"/>
          <w:lang w:val="pl-Pl"/>
        </w:rPr>
        <w:t xml:space="preserve"> [Upoważnienie do wydawania decyzji administracyjnych]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Decyzje w indywidualnych sprawach z zakresu administracji publicznej wydaje wójt, o ile </w:t>
      </w:r>
      <w:r>
        <w:rPr>
          <w:rFonts w:ascii="Times New Roman"/>
          <w:b w:val="false"/>
          <w:i w:val="false"/>
          <w:color w:val="1b1b1b"/>
          <w:sz w:val="24"/>
          <w:lang w:val="pl-Pl"/>
        </w:rPr>
        <w:t>przepisy</w:t>
      </w:r>
      <w:r>
        <w:rPr>
          <w:rFonts w:ascii="Times New Roman"/>
          <w:b w:val="false"/>
          <w:i w:val="false"/>
          <w:color w:val="000000"/>
          <w:sz w:val="24"/>
          <w:lang w:val="pl-Pl"/>
        </w:rPr>
        <w:t xml:space="preserve"> szczególne nie stanowią inaczej.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Wójt może upoważnić swoich zastępców lub innych pracowników urzędu gminy do wydawania decyzji administracyjnych, o których mowa w ust. 1, w imieniu wójta.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Do załatwiania indywidualnych spraw z zakresu administracji publicznej rada gminy może upoważnić również organ wykonawczy jednostki pomocniczej oraz organy jednostek i podmiotów, o których mowa w art. 9 ust. 1.</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Od decyzji wydanej przez wójta lub organ, o którym mowa w ust. 4, służy odwołanie do samorządowego kolegium odwoławczego, chyba że </w:t>
      </w:r>
      <w:r>
        <w:rPr>
          <w:rFonts w:ascii="Times New Roman"/>
          <w:b w:val="false"/>
          <w:i w:val="false"/>
          <w:color w:val="1b1b1b"/>
          <w:sz w:val="24"/>
          <w:lang w:val="pl-Pl"/>
        </w:rPr>
        <w:t>przepis</w:t>
      </w:r>
      <w:r>
        <w:rPr>
          <w:rFonts w:ascii="Times New Roman"/>
          <w:b w:val="false"/>
          <w:i w:val="false"/>
          <w:color w:val="000000"/>
          <w:sz w:val="24"/>
          <w:lang w:val="pl-Pl"/>
        </w:rPr>
        <w:t xml:space="preserve"> szczególny stanowi inaczej.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39a.  </w:t>
      </w:r>
    </w:p>
    <w:p>
      <w:pPr>
        <w:spacing w:after="0"/>
        <w:ind w:left="0"/>
        <w:jc w:val="left"/>
        <w:textAlignment w:val="auto"/>
      </w:pPr>
      <w:r>
        <w:rPr>
          <w:rFonts w:ascii="Times New Roman"/>
          <w:b w:val="false"/>
          <w:i w:val="false"/>
          <w:color w:val="000000"/>
          <w:sz w:val="24"/>
          <w:lang w:val="pl-Pl"/>
        </w:rPr>
        <w:t>(uchylony).</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4 </w:t>
      </w:r>
    </w:p>
    <w:p>
      <w:pPr>
        <w:spacing w:before="25" w:after="0"/>
        <w:ind w:left="0"/>
        <w:jc w:val="center"/>
        <w:textAlignment w:val="auto"/>
      </w:pPr>
      <w:r>
        <w:rPr>
          <w:rFonts w:ascii="Times New Roman"/>
          <w:b/>
          <w:i w:val="false"/>
          <w:color w:val="000000"/>
          <w:sz w:val="24"/>
          <w:lang w:val="pl-Pl"/>
        </w:rPr>
        <w:t>Akty prawa miejscowego stanowionego przez gminę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40. </w:t>
      </w:r>
      <w:r>
        <w:rPr>
          <w:rFonts w:ascii="Times New Roman"/>
          <w:b/>
          <w:i w:val="false"/>
          <w:color w:val="000000"/>
          <w:sz w:val="24"/>
          <w:lang w:val="pl-Pl"/>
        </w:rPr>
        <w:t xml:space="preserve"> [Akty prawa miejscowego. Przepisy porządkowe rady gminy]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 podstawie upoważnień ustawowych gminie przysługuje prawo stanowienia aktów prawa miejscowego obowiązujących na obszarze gminy.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Na podstawie niniejszej ustawy organy gminy mogą wydawać akty prawa miejscowego w zakresie: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wewnętrznego ustroju gminy oraz jednostek pomocniczych;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organizacji urzędów i instytucji gminnych;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zasad zarządu mieniem gminy;</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zasad i trybu korzystania z gminnych obiektów i urządzeń użyteczności publicznej.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zakresie nieuregulowanym w odrębnych ustawach lub innych przepisach powszechnie obowiązujących rada gminy może wydawać przepisy porządkowe, jeżeli jest to niezbędne dla ochrony życia lub zdrowia obywateli oraz dla zapewnienia porządku, spokoju i bezpieczeństwa publicznego.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Przepisy porządkowe, o których mowa w ust. 3, mogą przewidywać za ich naruszanie karę grzywny wymierzaną w trybie i na zasadach określonych w </w:t>
      </w:r>
      <w:r>
        <w:rPr>
          <w:rFonts w:ascii="Times New Roman"/>
          <w:b w:val="false"/>
          <w:i w:val="false"/>
          <w:color w:val="1b1b1b"/>
          <w:sz w:val="24"/>
          <w:lang w:val="pl-Pl"/>
        </w:rPr>
        <w:t>prawie</w:t>
      </w:r>
      <w:r>
        <w:rPr>
          <w:rFonts w:ascii="Times New Roman"/>
          <w:b w:val="false"/>
          <w:i w:val="false"/>
          <w:color w:val="000000"/>
          <w:sz w:val="24"/>
          <w:lang w:val="pl-Pl"/>
        </w:rPr>
        <w:t xml:space="preserve"> o wykroczeniach.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41. </w:t>
      </w:r>
      <w:r>
        <w:rPr>
          <w:rFonts w:ascii="Times New Roman"/>
          <w:b/>
          <w:i w:val="false"/>
          <w:color w:val="000000"/>
          <w:sz w:val="24"/>
          <w:lang w:val="pl-Pl"/>
        </w:rPr>
        <w:t xml:space="preserve"> [Formy aktów prawa miejscowego. Przepisy porządkowe wójta]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Akty prawa miejscowego ustanawia rada gminy w formie uchwały.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niecierpiącym zwłoki przepisy porządkowe może wydać wójt, w formie zarządzenia.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Zarządzenie, o którym mowa w ust. 2, podlega zatwierdzeniu na najbliższej sesji rady gminy. Traci ono moc w razie odmowy zatwierdzenia bądź nieprzedstawienia do zatwierdzenia na najbliższej sesji rady.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razie nieprzedstawienia do zatwierdzenia lub odmowy zatwierdzenia zarządzenia rada gminy określa termin utraty jego mocy obowiązującej.</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Wójt przesyła przepisy porządkowe do wiadomości wójtom sąsiednich gmin i staroście powiatu, w którym leży gmina, następnego dnia po ich ustanowieniu.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41a. </w:t>
      </w:r>
      <w:r>
        <w:rPr>
          <w:rFonts w:ascii="Times New Roman"/>
          <w:b/>
          <w:i w:val="false"/>
          <w:color w:val="000000"/>
          <w:sz w:val="24"/>
          <w:lang w:val="pl-Pl"/>
        </w:rPr>
        <w:t xml:space="preserve"> [Obywatelska inicjatywa uchwałodawcza]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Grupa mieszkańców gminy, posiadających czynne prawa wyborcze do organu stanowiącego, może wystąpić z obywatelską inicjatywą uchwałodawczą.</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Grupa mieszkańców, o której mowa w ust. 1, musi liczyć: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gminie do 5000 mieszkańców - co najmniej 100 osób;</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gminie do 20 000 mieszkańców - co najmniej 200 osób;</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gminie powyżej 20 000 mieszkańców - co najmniej 300 osób.</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Projekt uchwały zgłoszony w ramach obywatelskiej inicjatywy uchwałodawczej staje się przedmiotem obrad rady gminy na najbliższej sesji po złożeniu projektu, jednak nie później niż po upływie 3 miesięcy od dnia złożenia projektu.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Komitet inicjatywy uchwałodawczej ma prawo wskazywać osoby uprawnione do reprezentowania komitetu podczas prac rady gminy.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Rada gminy określi w drodze uchwały: szczegółowe zasady wnoszenia inicjatyw obywatelskich, zasady tworzenia komitetów inicjatyw uchwałodawczych, zasady promocji obywatelskich inicjatyw uchwałodawczych, formalne wymogi, jakim muszą odpowiadać składane projekty, z zastrzeżeniem przepisów niniejszej ustawy.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42. </w:t>
      </w:r>
      <w:r>
        <w:rPr>
          <w:rFonts w:ascii="Times New Roman"/>
          <w:b/>
          <w:i w:val="false"/>
          <w:color w:val="000000"/>
          <w:sz w:val="24"/>
          <w:lang w:val="pl-Pl"/>
        </w:rPr>
        <w:t xml:space="preserve"> [Ogłaszanie aktów prawa miejscowego]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Zasady i tryb ogłaszania aktów prawa miejscowego określa </w:t>
      </w:r>
      <w:r>
        <w:rPr>
          <w:rFonts w:ascii="Times New Roman"/>
          <w:b w:val="false"/>
          <w:i w:val="false"/>
          <w:color w:val="1b1b1b"/>
          <w:sz w:val="24"/>
          <w:lang w:val="pl-Pl"/>
        </w:rPr>
        <w:t>ustawa</w:t>
      </w:r>
      <w:r>
        <w:rPr>
          <w:rFonts w:ascii="Times New Roman"/>
          <w:b w:val="false"/>
          <w:i w:val="false"/>
          <w:color w:val="000000"/>
          <w:sz w:val="24"/>
          <w:lang w:val="pl-Pl"/>
        </w:rPr>
        <w:t xml:space="preserve"> z dnia 20 lipca 2000 r. o ogłaszaniu aktów normatywnych i niektórych innych aktów prawnych (Dz. U. z 2017 r. poz. 1523).</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5 </w:t>
      </w:r>
    </w:p>
    <w:p>
      <w:pPr>
        <w:spacing w:before="25" w:after="0"/>
        <w:ind w:left="0"/>
        <w:jc w:val="center"/>
        <w:textAlignment w:val="auto"/>
      </w:pPr>
      <w:r>
        <w:rPr>
          <w:rFonts w:ascii="Times New Roman"/>
          <w:b/>
          <w:i w:val="false"/>
          <w:color w:val="000000"/>
          <w:sz w:val="24"/>
          <w:lang w:val="pl-Pl"/>
        </w:rPr>
        <w:t>Mienie komunalne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43. </w:t>
      </w:r>
      <w:r>
        <w:rPr>
          <w:rFonts w:ascii="Times New Roman"/>
          <w:b/>
          <w:i w:val="false"/>
          <w:color w:val="000000"/>
          <w:sz w:val="24"/>
          <w:lang w:val="pl-Pl"/>
        </w:rPr>
        <w:t xml:space="preserve"> [Pojęcie mienia komunalnego. Podmioty mienia komunalnego]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Mieniem komunalnym jest własność i inne prawa majątkowe należące do poszczególnych gmin i ich związków oraz mienie innych gminnych osób prawnych, w tym przedsiębiorstw.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44. </w:t>
      </w:r>
      <w:r>
        <w:rPr>
          <w:rFonts w:ascii="Times New Roman"/>
          <w:b/>
          <w:i w:val="false"/>
          <w:color w:val="000000"/>
          <w:sz w:val="24"/>
          <w:lang w:val="pl-Pl"/>
        </w:rPr>
        <w:t xml:space="preserve"> [Sposoby nabycia mienia komunalnego]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Nabycie mienia komunalnego następuje: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na podstawie </w:t>
      </w:r>
      <w:r>
        <w:rPr>
          <w:rFonts w:ascii="Times New Roman"/>
          <w:b w:val="false"/>
          <w:i w:val="false"/>
          <w:color w:val="1b1b1b"/>
          <w:sz w:val="24"/>
          <w:lang w:val="pl-Pl"/>
        </w:rPr>
        <w:t>ustawy</w:t>
      </w:r>
      <w:r>
        <w:rPr>
          <w:rFonts w:ascii="Times New Roman"/>
          <w:b w:val="false"/>
          <w:i w:val="false"/>
          <w:color w:val="000000"/>
          <w:sz w:val="24"/>
          <w:lang w:val="pl-Pl"/>
        </w:rPr>
        <w:t xml:space="preserve"> - Przepisy wprowadzające ustawę o samorządzie terytorialnym;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przez przekazanie gminie mienia w związku z utworzeniem lub zmianą granic gminy w trybie, o którym mowa w art. 4; przekazanie mienia następuje w drodze porozumienia zainteresowanych gmin, a w razie braku porozumienia - decyzją Prezesa Rady Ministrów, podjętą na wniosek ministra właściwego do spraw administracji publicznej;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wyniku przekazania przez administrację rządową na zasadach określonych przez Radę Ministrów w drodze rozporządzenia;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wyniku własnej działalności gospodarczej;</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przez inne czynności prawne;</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 xml:space="preserve">w innych przypadkach określonych odrębnymi </w:t>
      </w:r>
      <w:r>
        <w:rPr>
          <w:rFonts w:ascii="Times New Roman"/>
          <w:b w:val="false"/>
          <w:i w:val="false"/>
          <w:color w:val="1b1b1b"/>
          <w:sz w:val="24"/>
          <w:lang w:val="pl-Pl"/>
        </w:rPr>
        <w:t>przepisami</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45. </w:t>
      </w:r>
      <w:r>
        <w:rPr>
          <w:rFonts w:ascii="Times New Roman"/>
          <w:b/>
          <w:i w:val="false"/>
          <w:color w:val="000000"/>
          <w:sz w:val="24"/>
          <w:lang w:val="pl-Pl"/>
        </w:rPr>
        <w:t xml:space="preserve"> [Dysponowanie mieniem komunalnym]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Podmioty mienia komunalnego samodzielnie decydują o przeznaczeniu i sposobie wykorzystania składników majątkowych, przy zachowaniu wymogów zawartych w odrębnych przepisach prawa.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46. </w:t>
      </w:r>
      <w:r>
        <w:rPr>
          <w:rFonts w:ascii="Times New Roman"/>
          <w:b/>
          <w:i w:val="false"/>
          <w:color w:val="000000"/>
          <w:sz w:val="24"/>
          <w:lang w:val="pl-Pl"/>
        </w:rPr>
        <w:t xml:space="preserve"> [Składanie oświadczeń woli w imieniu gminy. Kontrasygnata]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Oświadczenie woli w imieniu gminy w zakresie zarządu mieniem składa jednoosobowo wójt albo działający na podstawie jego upoważnienia zastępca wójta samodzielnie albo wraz z inną upoważnioną przez wójta osobą.</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czynność prawna może spowodować powstanie zobowiązań pieniężnych, do jej skuteczności potrzebna jest kontrasygnata skarbnika gminy (głównego księgowego budżetu) lub osoby przez niego upoważnionej.</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Skarbnik gminy (główny księgowy budżetu), który odmówił kontrasygnaty, dokona jej jednak na pisemne polecenie zwierzchnika, powiadamiając o tym radę gminy oraz regionalną izbę obrachunkową.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47. </w:t>
      </w:r>
      <w:r>
        <w:rPr>
          <w:rFonts w:ascii="Times New Roman"/>
          <w:b/>
          <w:i w:val="false"/>
          <w:color w:val="000000"/>
          <w:sz w:val="24"/>
          <w:lang w:val="pl-Pl"/>
        </w:rPr>
        <w:t xml:space="preserve"> [Pełnomocnictwo kierownika gminnej jednostki organizacyjnej]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Kierownicy jednostek organizacyjnych gminy nieposiadających osobowości prawnej działają jednoosobowo na podstawie pełnomocnictwa udzielonego przez wójta.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48. </w:t>
      </w:r>
      <w:r>
        <w:rPr>
          <w:rFonts w:ascii="Times New Roman"/>
          <w:b/>
          <w:i w:val="false"/>
          <w:color w:val="000000"/>
          <w:sz w:val="24"/>
          <w:lang w:val="pl-Pl"/>
        </w:rPr>
        <w:t xml:space="preserve"> [Dysponowanie mieniem komunalnym przez jednostkę pomocniczą]</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Jednostka pomocnicza zarządza i korzysta z mienia komunalnego oraz rozporządza dochodami z tego źródła w zakresie określonym w statucie. Statut ustala również zakres czynności dokonywanych samodzielnie przez jednostkę pomocniczą w zakresie przysługującego jej mienia.</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Przepis ust. 1 stosuje się odpowiednio do jednostki niższego rzędu, o której mowa w art. 35 ust. 2.</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Rada gminy nie może uszczuplić dotychczasowych praw sołectw do korzystania z mienia bez zgody zebrania wiejskiego.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Wszystkie przysługujące dotychczas mieszkańcom wsi prawa własności, użytkowania lub inne prawa rzeczowe i majątkowe, zwane dalej mieniem gminnym, pozostają nienaruszone.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Do mienia gminnego mają zastosowanie, z zastrzeżeniem ust. 3, przepisy dotyczące mienia komunalnego.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49. </w:t>
      </w:r>
      <w:r>
        <w:rPr>
          <w:rFonts w:ascii="Times New Roman"/>
          <w:b/>
          <w:i w:val="false"/>
          <w:color w:val="000000"/>
          <w:sz w:val="24"/>
          <w:lang w:val="pl-Pl"/>
        </w:rPr>
        <w:t xml:space="preserve"> [Odpowiedzialność za zobowiązania]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Gmina nie ponosi odpowiedzialności za zobowiązania innych gminnych osób prawnych, a te nie ponoszą odpowiedzialności za zobowiązania gminy.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zniesienia lub podziału gminy odpowiedzialność za jej zobowiązania ponoszą solidarnie gminy, które przejęły jej mienie.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50.  </w:t>
      </w:r>
      <w:r>
        <w:rPr>
          <w:rFonts w:ascii="Times New Roman"/>
          <w:b/>
          <w:i w:val="false"/>
          <w:color w:val="000000"/>
          <w:sz w:val="24"/>
          <w:vertAlign w:val="superscript"/>
          <w:lang w:val="pl-Pl"/>
        </w:rPr>
        <w:t>7</w:t>
      </w:r>
      <w:r>
        <w:rPr>
          <w:rFonts w:ascii="Times New Roman"/>
          <w:b/>
          <w:i w:val="false"/>
          <w:color w:val="000000"/>
          <w:sz w:val="24"/>
          <w:lang w:val="pl-Pl"/>
        </w:rPr>
        <w:t xml:space="preserve"> </w:t>
      </w:r>
      <w:r>
        <w:rPr>
          <w:rFonts w:ascii="Times New Roman"/>
          <w:b/>
          <w:i w:val="false"/>
          <w:color w:val="000000"/>
          <w:sz w:val="24"/>
          <w:lang w:val="pl-Pl"/>
        </w:rPr>
        <w:t xml:space="preserve"> [Zachowanie szczególnej staranności przy wykonywaniu zarządu mieniem]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Obowiązkiem osób uczestniczących w zarządzaniu mieniem komunalnym jest zachowanie szczególnej staranności przy wykonywaniu zarządu zgodnie z przeznaczeniem tego mienia i jego ochrona.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Ochrona mienia obejmuje w szczególności monitoring na terenie nieruchomości i w obiektach budowlanych stanowiących mienie gminy i na terenie wokół takich nieruchomości i obiektów budowlanych. Przepisy art. 9a ust. 2-6 stosuje się odpowiednio.</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6 </w:t>
      </w:r>
    </w:p>
    <w:p>
      <w:pPr>
        <w:spacing w:before="25" w:after="0"/>
        <w:ind w:left="0"/>
        <w:jc w:val="center"/>
        <w:textAlignment w:val="auto"/>
      </w:pPr>
      <w:r>
        <w:rPr>
          <w:rFonts w:ascii="Times New Roman"/>
          <w:b/>
          <w:i w:val="false"/>
          <w:color w:val="000000"/>
          <w:sz w:val="24"/>
          <w:lang w:val="pl-Pl"/>
        </w:rPr>
        <w:t>Gminna gospodarka finansowa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51. </w:t>
      </w:r>
      <w:r>
        <w:rPr>
          <w:rFonts w:ascii="Times New Roman"/>
          <w:b/>
          <w:i w:val="false"/>
          <w:color w:val="000000"/>
          <w:sz w:val="24"/>
          <w:lang w:val="pl-Pl"/>
        </w:rPr>
        <w:t xml:space="preserve"> [Samodzielność gminnej gospodarki finansowej]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Gmina samodzielnie prowadzi gospodarkę finansową na podstawie uchwały budżetowej gminy.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Statut gminy określa uprawnienia jednostki pomocniczej do prowadzenia gospodarki finansowej w ramach budżetu gminy.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52.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53.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54. </w:t>
      </w:r>
      <w:r>
        <w:rPr>
          <w:rFonts w:ascii="Times New Roman"/>
          <w:b/>
          <w:i w:val="false"/>
          <w:color w:val="000000"/>
          <w:sz w:val="24"/>
          <w:lang w:val="pl-Pl"/>
        </w:rPr>
        <w:t xml:space="preserve"> [Źródła dochodów gminy]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Dochody gminy są określone w odrębnych </w:t>
      </w:r>
      <w:r>
        <w:rPr>
          <w:rFonts w:ascii="Times New Roman"/>
          <w:b w:val="false"/>
          <w:i w:val="false"/>
          <w:color w:val="1b1b1b"/>
          <w:sz w:val="24"/>
          <w:lang w:val="pl-Pl"/>
        </w:rPr>
        <w:t>ustawach</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Dochodami gminy mogą być także wpływy z samoopodatkowania mieszkańców. Samoopodatkowanie może nastąpić wyłącznie w drodze referendum gminnego, o którym mowa w </w:t>
      </w:r>
      <w:r>
        <w:rPr>
          <w:rFonts w:ascii="Times New Roman"/>
          <w:b w:val="false"/>
          <w:i w:val="false"/>
          <w:color w:val="1b1b1b"/>
          <w:sz w:val="24"/>
          <w:lang w:val="pl-Pl"/>
        </w:rPr>
        <w:t>art. 2 ust. 2 pkt 2</w:t>
      </w:r>
      <w:r>
        <w:rPr>
          <w:rFonts w:ascii="Times New Roman"/>
          <w:b w:val="false"/>
          <w:i w:val="false"/>
          <w:color w:val="000000"/>
          <w:sz w:val="24"/>
          <w:lang w:val="pl-Pl"/>
        </w:rPr>
        <w:t xml:space="preserve"> ustawy z dnia 15 września 2000 r. o referendum lokalnym.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55.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56.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57.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58. </w:t>
      </w:r>
      <w:r>
        <w:rPr>
          <w:rFonts w:ascii="Times New Roman"/>
          <w:b/>
          <w:i w:val="false"/>
          <w:color w:val="000000"/>
          <w:sz w:val="24"/>
          <w:lang w:val="pl-Pl"/>
        </w:rPr>
        <w:t xml:space="preserve"> [Obowiązek wskazania źródła dochodów]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Uchwały i zarządzenia organów gminy dotyczące zobowiązań finansowych wskazują źródła, z których zobowiązania te zostaną pokryte.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Uchwały rady gminy, o których mowa w ust. 1, zapadają bezwzględną większością głosów w obecności co najmniej połowy ustawowego składu rady.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59. </w:t>
      </w:r>
      <w:r>
        <w:rPr>
          <w:rFonts w:ascii="Times New Roman"/>
          <w:b/>
          <w:i w:val="false"/>
          <w:color w:val="000000"/>
          <w:sz w:val="24"/>
          <w:lang w:val="pl-Pl"/>
        </w:rPr>
        <w:t xml:space="preserve"> [Oddzielenie dyspozycji środkami pieniężnymi gminy od jej kasowego wykonania]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Dyspozycja środkami pieniężnymi gminy jest oddzielona od kasowego jej wykonania.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60. </w:t>
      </w:r>
      <w:r>
        <w:rPr>
          <w:rFonts w:ascii="Times New Roman"/>
          <w:b/>
          <w:i w:val="false"/>
          <w:color w:val="000000"/>
          <w:sz w:val="24"/>
          <w:lang w:val="pl-Pl"/>
        </w:rPr>
        <w:t xml:space="preserve"> [Odpowiedzialność i uprawnienia wójta w zakresie gospodarki finansowej]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 prawidłową gospodarkę finansową gminy odpowiada wójt.</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Wójtowi przysługuje wyłączne prawo: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zaciągania zobowiązań mających pokrycie w ustalonych w uchwale budżetowej kwotach wydatków, w ramach upoważnień udzielonych przez radę gminy;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emitowania papierów wartościowych, w ramach upoważnień udzielonych przez radę gminy;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dokonywania wydatków budżetowych;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zgłaszania propozycji zmian w budżecie gminy;</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dysponowania rezerwami budżetu gminy;</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 xml:space="preserve">blokowania środków budżetowych, w przypadkach określonych </w:t>
      </w:r>
      <w:r>
        <w:rPr>
          <w:rFonts w:ascii="Times New Roman"/>
          <w:b w:val="false"/>
          <w:i w:val="false"/>
          <w:color w:val="1b1b1b"/>
          <w:sz w:val="24"/>
          <w:lang w:val="pl-Pl"/>
        </w:rPr>
        <w:t>ustawą</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61. </w:t>
      </w:r>
      <w:r>
        <w:rPr>
          <w:rFonts w:ascii="Times New Roman"/>
          <w:b/>
          <w:i w:val="false"/>
          <w:color w:val="000000"/>
          <w:sz w:val="24"/>
          <w:lang w:val="pl-Pl"/>
        </w:rPr>
        <w:t xml:space="preserve"> [Jawność gospodarki finansowej]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Gospodarka finansowa gminy jest jawna.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Wójt niezwłocznie ogłasza uchwałę budżetową i sprawozdanie z jej wykonania w trybie przewidzianym dla aktów prawa miejscowego.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Wójt informuje mieszkańców gminy o założeniach projektu budżetu, kierunkach polityki społecznej i gospodarczej oraz wykorzystywaniu środków budżetowych.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62. </w:t>
      </w:r>
      <w:r>
        <w:rPr>
          <w:rFonts w:ascii="Times New Roman"/>
          <w:b/>
          <w:i w:val="false"/>
          <w:color w:val="000000"/>
          <w:sz w:val="24"/>
          <w:lang w:val="pl-Pl"/>
        </w:rPr>
        <w:t xml:space="preserve"> [RIO jako organ kontrolny]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Kontrolę gospodarki finansowej gmin i związków sprawują regionalne izby obrachunkowe.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63.  </w:t>
      </w:r>
    </w:p>
    <w:p>
      <w:pPr>
        <w:spacing w:after="0"/>
        <w:ind w:left="0"/>
        <w:jc w:val="left"/>
        <w:textAlignment w:val="auto"/>
      </w:pPr>
      <w:r>
        <w:rPr>
          <w:rFonts w:ascii="Times New Roman"/>
          <w:b w:val="false"/>
          <w:i w:val="false"/>
          <w:color w:val="000000"/>
          <w:sz w:val="24"/>
          <w:lang w:val="pl-Pl"/>
        </w:rPr>
        <w:t>(uchylony).</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7 </w:t>
      </w:r>
    </w:p>
    <w:p>
      <w:pPr>
        <w:spacing w:before="25" w:after="0"/>
        <w:ind w:left="0"/>
        <w:jc w:val="center"/>
        <w:textAlignment w:val="auto"/>
      </w:pPr>
      <w:r>
        <w:rPr>
          <w:rFonts w:ascii="Times New Roman"/>
          <w:b/>
          <w:i w:val="false"/>
          <w:color w:val="000000"/>
          <w:sz w:val="24"/>
          <w:lang w:val="pl-Pl"/>
        </w:rPr>
        <w:t>Związki i porozumienia międzygminne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64. </w:t>
      </w:r>
      <w:r>
        <w:rPr>
          <w:rFonts w:ascii="Times New Roman"/>
          <w:b/>
          <w:i w:val="false"/>
          <w:color w:val="000000"/>
          <w:sz w:val="24"/>
          <w:lang w:val="pl-Pl"/>
        </w:rPr>
        <w:t xml:space="preserve"> [Utworzenie związku międzygminnego]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celu wspólnego wykonywania zadań publicznych gminy mogą tworzyć związki międzygminne. Związek międzygminny może być tworzony również w celu wspólnej obsługi, o której mowa w art. 10a.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Uchwały o utworzeniu związku podejmują rady zainteresowanych gmin.</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Prawa i obowiązki gmin uczestniczących w związku międzygminnym, związane z wykonywaniem zadań przekazanych związkowi, przechodzą na związek z dniem ogłoszenia statutu związku.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Obowiązek utworzenia związku może być nałożony tylko w drodze ustawy, która określa zadania związku i tryb zatwierdzenia jego statutu.</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Do związków międzygminnych stosuje się odpowiednio art. 8 ust. 2-5 i art. 39 ust. 4.</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65. </w:t>
      </w:r>
      <w:r>
        <w:rPr>
          <w:rFonts w:ascii="Times New Roman"/>
          <w:b/>
          <w:i w:val="false"/>
          <w:color w:val="000000"/>
          <w:sz w:val="24"/>
          <w:lang w:val="pl-Pl"/>
        </w:rPr>
        <w:t xml:space="preserve"> [Podmiotowość i samodzielność związku międzygminnego]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Związek wykonuje zadania publiczne w imieniu własnym i na własną odpowiedzialność.</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Związek posiada osobowość prawną.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66. </w:t>
      </w:r>
      <w:r>
        <w:rPr>
          <w:rFonts w:ascii="Times New Roman"/>
          <w:b/>
          <w:i w:val="false"/>
          <w:color w:val="000000"/>
          <w:sz w:val="24"/>
          <w:lang w:val="pl-Pl"/>
        </w:rPr>
        <w:t xml:space="preserve"> [Informacja o zamiarze przystąpienia do związku międzygminnego]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Gmina informuje wojewodę o zamiarze przystąpienia do związku.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67. </w:t>
      </w:r>
      <w:r>
        <w:rPr>
          <w:rFonts w:ascii="Times New Roman"/>
          <w:b/>
          <w:i w:val="false"/>
          <w:color w:val="000000"/>
          <w:sz w:val="24"/>
          <w:lang w:val="pl-Pl"/>
        </w:rPr>
        <w:t xml:space="preserve"> [Statut związku międzygminnego]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Utworzenie związku oraz przystąpienie gminy do związku wymagają przyjęcia jego statutu bezwzględną większością głosów ustawowego składu rady odpowiednio przez rady zainteresowanych gmin albo radę zainteresowanej gminy.</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Projekt statutu związku podlega uzgodnieniu z wojewodą.</w:t>
      </w:r>
    </w:p>
    <w:p>
      <w:pPr>
        <w:spacing w:before="26" w:after="0"/>
        <w:ind w:left="0"/>
        <w:jc w:val="left"/>
        <w:textAlignment w:val="auto"/>
      </w:pPr>
      <w:r>
        <w:rPr>
          <w:rFonts w:ascii="Times New Roman"/>
          <w:b w:val="false"/>
          <w:i w:val="false"/>
          <w:color w:val="000000"/>
          <w:sz w:val="24"/>
          <w:lang w:val="pl-Pl"/>
        </w:rPr>
        <w:t xml:space="preserve">1b.  </w:t>
      </w:r>
      <w:r>
        <w:rPr>
          <w:rFonts w:ascii="Times New Roman"/>
          <w:b w:val="false"/>
          <w:i w:val="false"/>
          <w:color w:val="000000"/>
          <w:sz w:val="24"/>
          <w:lang w:val="pl-Pl"/>
        </w:rPr>
        <w:t>Zajęcie stanowiska przez wojewodę następuje w terminie 30 dni od dnia doręczenia projektu statutu. Przepisy art. 89 ust. 2 i art. 98 stosuje się odpowiednio.</w:t>
      </w:r>
    </w:p>
    <w:p>
      <w:pPr>
        <w:spacing w:before="26" w:after="0"/>
        <w:ind w:left="0"/>
        <w:jc w:val="left"/>
        <w:textAlignment w:val="auto"/>
      </w:pPr>
      <w:r>
        <w:rPr>
          <w:rFonts w:ascii="Times New Roman"/>
          <w:b w:val="false"/>
          <w:i w:val="false"/>
          <w:color w:val="000000"/>
          <w:sz w:val="24"/>
          <w:lang w:val="pl-Pl"/>
        </w:rPr>
        <w:t xml:space="preserve">1c.  </w:t>
      </w:r>
      <w:r>
        <w:rPr>
          <w:rFonts w:ascii="Times New Roman"/>
          <w:b w:val="false"/>
          <w:i w:val="false"/>
          <w:color w:val="000000"/>
          <w:sz w:val="24"/>
          <w:lang w:val="pl-Pl"/>
        </w:rPr>
        <w:t>W postępowaniu w sprawie uzgodnienia projektu statutu związku gminy zamierzające utworzyć związek reprezentuje wójt jednej z gmin upoważniony przez wójtów pozostałych gmin.</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Statut związku powinien określać: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nazwę i siedzibę związku;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uczestników i czas trwania związku;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zadania związku;</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organy związku, ich strukturę, zakres i tryb działania;</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zasady korzystania z obiektów i urządzeń związku;</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zasady udziału w kosztach wspólnej działalności, zyskach i pokrywania strat związku;</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zasady przystępowania i występowania członków oraz zasady rozliczeń majątkowych;</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zasady i tryb likwidacji związku;</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inne zasady określające współdziałanie.</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Statut związku podlega ogłoszeniu w wojewódzkim dzienniku urzędowym.</w:t>
      </w:r>
    </w:p>
    <w:p>
      <w:pPr>
        <w:spacing w:before="26" w:after="0"/>
        <w:ind w:left="0"/>
        <w:jc w:val="left"/>
        <w:textAlignment w:val="auto"/>
      </w:pPr>
      <w:r>
        <w:rPr>
          <w:rFonts w:ascii="Times New Roman"/>
          <w:b w:val="false"/>
          <w:i w:val="false"/>
          <w:color w:val="000000"/>
          <w:sz w:val="24"/>
          <w:lang w:val="pl-Pl"/>
        </w:rPr>
        <w:t xml:space="preserve">2b.  </w:t>
      </w:r>
      <w:r>
        <w:rPr>
          <w:rFonts w:ascii="Times New Roman"/>
          <w:b w:val="false"/>
          <w:i w:val="false"/>
          <w:color w:val="000000"/>
          <w:sz w:val="24"/>
          <w:lang w:val="pl-Pl"/>
        </w:rPr>
        <w:t>Związek nabywa osobowość prawną z dniem ogłoszenia statutu.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67a. </w:t>
      </w:r>
      <w:r>
        <w:rPr>
          <w:rFonts w:ascii="Times New Roman"/>
          <w:b/>
          <w:i w:val="false"/>
          <w:color w:val="000000"/>
          <w:sz w:val="24"/>
          <w:lang w:val="pl-Pl"/>
        </w:rPr>
        <w:t xml:space="preserve"> [Zmiany statutu związku]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Zmiany statutu związku dokonuje zgromadzenie związku w formie uchwały. Przepisy art. 67 ust. 1a i 1b stosuje się odpowiednio.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Uchwałę zmieniającą statut związku przewodniczący zgromadzenia związku przekazuje w terminie 7 dni od dnia jej podjęcia radom gmin uczestniczących w związku, a w przypadku gdy uchwała zmieniająca dotyczy przystąpienia do związku nowej gminy - również radzie tej gminy.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Rada gminy może, w formie uchwały, wnieść sprzeciw w stosunku do uchwały zmieniającej statut związku w terminie 30 dni od dnia doręczenia tej uchwały. Wniesienie sprzeciwu wstrzymuje wykonanie uchwały zmieniającej statut związku.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Zmiana statutu związku podlega ogłoszeniu w wojewódzkim dzienniku urzędowym.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67b. </w:t>
      </w:r>
      <w:r>
        <w:rPr>
          <w:rFonts w:ascii="Times New Roman"/>
          <w:b/>
          <w:i w:val="false"/>
          <w:color w:val="000000"/>
          <w:sz w:val="24"/>
          <w:lang w:val="pl-Pl"/>
        </w:rPr>
        <w:t xml:space="preserve"> [Likwidacja związku]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Związek podlega likwidacji na zasadach i w trybie określonych w statucie.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 zakończeniu likwidacji związek przekazuje wojewodzie informację o zakończeniu likwidacji oraz wniosek o wykreślenie związku z rejestru, o którym mowa w art. 68 ust. 1.</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Informacja o wykreśleniu związku z rejestru, o którym mowa w art. 68 ust. 1, podlega ogłoszeniu w wojewódzkim dzienniku urzędowym.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68. </w:t>
      </w:r>
      <w:r>
        <w:rPr>
          <w:rFonts w:ascii="Times New Roman"/>
          <w:b/>
          <w:i w:val="false"/>
          <w:color w:val="000000"/>
          <w:sz w:val="24"/>
          <w:lang w:val="pl-Pl"/>
        </w:rPr>
        <w:t xml:space="preserve"> [Rejestracja związku międzygminnego]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Rejestr związków prowadzi minister właściwy do spraw administracji publicznej.</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Wpisu w rejestrze związków międzygminnych dokonuje się na podstawie zgłoszenia wojewody.</w:t>
      </w:r>
    </w:p>
    <w:p>
      <w:pPr>
        <w:spacing w:before="26" w:after="0"/>
        <w:ind w:left="0"/>
        <w:jc w:val="left"/>
        <w:textAlignment w:val="auto"/>
      </w:pPr>
      <w:r>
        <w:rPr>
          <w:rFonts w:ascii="Times New Roman"/>
          <w:b w:val="false"/>
          <w:i w:val="false"/>
          <w:color w:val="000000"/>
          <w:sz w:val="24"/>
          <w:lang w:val="pl-Pl"/>
        </w:rPr>
        <w:t xml:space="preserve">1b.  </w:t>
      </w:r>
      <w:r>
        <w:rPr>
          <w:rFonts w:ascii="Times New Roman"/>
          <w:b w:val="false"/>
          <w:i w:val="false"/>
          <w:color w:val="000000"/>
          <w:sz w:val="24"/>
          <w:lang w:val="pl-Pl"/>
        </w:rPr>
        <w:t>Zgłoszenie, o którym mowa w ust. 1a, może dotyczyć: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rejestracji związku międzygminnego;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zmiany statutu związku międzygminnego;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wykreślenia związku międzygminnego z rejestru związków międzygminnych.</w:t>
      </w:r>
    </w:p>
    <w:p>
      <w:pPr>
        <w:spacing w:before="26" w:after="0"/>
        <w:ind w:left="0"/>
        <w:jc w:val="left"/>
        <w:textAlignment w:val="auto"/>
      </w:pPr>
      <w:r>
        <w:rPr>
          <w:rFonts w:ascii="Times New Roman"/>
          <w:b w:val="false"/>
          <w:i w:val="false"/>
          <w:color w:val="000000"/>
          <w:sz w:val="24"/>
          <w:lang w:val="pl-Pl"/>
        </w:rPr>
        <w:t xml:space="preserve">1c.  </w:t>
      </w:r>
      <w:r>
        <w:rPr>
          <w:rFonts w:ascii="Times New Roman"/>
          <w:b w:val="false"/>
          <w:i w:val="false"/>
          <w:color w:val="000000"/>
          <w:sz w:val="24"/>
          <w:lang w:val="pl-Pl"/>
        </w:rPr>
        <w:t>Zgłoszenie, o którym mowa w ust. 1a, zawiera oświadczenie o zgodności z prawem uchwał stanowiących podstawę do dokonania zgłoszenia.</w:t>
      </w:r>
    </w:p>
    <w:p>
      <w:pPr>
        <w:spacing w:before="26" w:after="0"/>
        <w:ind w:left="0"/>
        <w:jc w:val="left"/>
        <w:textAlignment w:val="auto"/>
      </w:pPr>
      <w:r>
        <w:rPr>
          <w:rFonts w:ascii="Times New Roman"/>
          <w:b w:val="false"/>
          <w:i w:val="false"/>
          <w:color w:val="000000"/>
          <w:sz w:val="24"/>
          <w:lang w:val="pl-Pl"/>
        </w:rPr>
        <w:t xml:space="preserve">1d.  </w:t>
      </w:r>
      <w:r>
        <w:rPr>
          <w:rFonts w:ascii="Times New Roman"/>
          <w:b w:val="false"/>
          <w:i w:val="false"/>
          <w:color w:val="000000"/>
          <w:sz w:val="24"/>
          <w:lang w:val="pl-Pl"/>
        </w:rPr>
        <w:t>Zgłoszenie, o którym mowa w ust. 1a, opatruje się kwalifikowanym podpisem elektronicznym.</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Minister właściwy do spraw administracji publicznej określi, w drodze rozporządzenia: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tryb postępowania w sprawach:</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rejestracji związku międzygminnego,</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rejestracji zmiany statutu związku międzygminnego,</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wykreślenia związku międzygminnego z rejestru związków międzygminnych,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wzór zgłoszenia w sprawie rejestracji związku międzygminnego,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wzór zgłoszenia w sprawie zmiany statutu związku międzygminnego,</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wzór zgłoszenia w sprawie wykreślenia związku międzygminnego z rejestru związków międzygminnych,</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dokumentację niezbędną do sporządzenia zgłoszeń, o których mowa w pkt 2-4,</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sposób prowadzenia rejestru związków międzygminnych, w tym sposób dokonywania wpisów w tym rejestrze,</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zakres danych podlegających wpisowi do rejestru związków międzygminnych,</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tryb ogłaszania statutu związku międzygminnego, zmiany tego statutu oraz informacji o wykreśleniu związku międzygminnego z rejestru związków międzygminnych</w:t>
      </w:r>
    </w:p>
    <w:p>
      <w:pPr>
        <w:spacing w:before="25" w:after="0"/>
        <w:ind w:left="0"/>
        <w:jc w:val="both"/>
        <w:textAlignment w:val="auto"/>
      </w:pPr>
      <w:r>
        <w:rPr>
          <w:rFonts w:ascii="Times New Roman"/>
          <w:b w:val="false"/>
          <w:i w:val="false"/>
          <w:color w:val="000000"/>
          <w:sz w:val="24"/>
          <w:lang w:val="pl-Pl"/>
        </w:rPr>
        <w:t>- mając na uwadze konieczność zapewnienia sprawności postępowania w sprawach dokonywania wpisów w rejestrze związków międzygminnych oraz ogłaszania aktów i informacji, o których mowa w pkt 8, jednolitości zgłoszeń oraz uwzględniając, że rejestr związków międzygminnych powinien zawierać w szczególności nazwę związku międzygminnego i jego siedzibę, oznaczenie gmin uczestniczących w związku oraz wskazanie zadań związku.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69. </w:t>
      </w:r>
      <w:r>
        <w:rPr>
          <w:rFonts w:ascii="Times New Roman"/>
          <w:b/>
          <w:i w:val="false"/>
          <w:color w:val="000000"/>
          <w:sz w:val="24"/>
          <w:lang w:val="pl-Pl"/>
        </w:rPr>
        <w:t xml:space="preserve"> [Zgromadzenie związku międzygminnego]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Organem stanowiącym i kontrolnym związku jest zgromadzenie związku, zwane dalej zgromadzeniem.</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zakresie zadań zleconych związkowi zgromadzenie wykonuje kompetencje przysługujące radzie gminy.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 zgromadzenia związku stosuje się odpowiednio przepisy dotyczące rady gminy.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70. </w:t>
      </w:r>
      <w:r>
        <w:rPr>
          <w:rFonts w:ascii="Times New Roman"/>
          <w:b/>
          <w:i w:val="false"/>
          <w:color w:val="000000"/>
          <w:sz w:val="24"/>
          <w:lang w:val="pl-Pl"/>
        </w:rPr>
        <w:t xml:space="preserve"> [Skład zgromadzenia. Przedstawiciele gminy]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skład zgromadzenia wchodzą wójtowie gmin uczestniczących w związku.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Na wniosek wójta rada gminy może powierzyć reprezentowanie gminy w zgromadzeniu zastępcy wójta albo radnemu.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Statut może przyznawać określonym gminom więcej niż jeden głos w zgromadzeniu. Dodatkowych przedstawicieli wyznacza zainteresowana rada gminy.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71. </w:t>
      </w:r>
      <w:r>
        <w:rPr>
          <w:rFonts w:ascii="Times New Roman"/>
          <w:b/>
          <w:i w:val="false"/>
          <w:color w:val="000000"/>
          <w:sz w:val="24"/>
          <w:lang w:val="pl-Pl"/>
        </w:rPr>
        <w:t xml:space="preserve"> [Podejmowanie uchwał przez zgromadzenie]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Uchwały zgromadzenia są podejmowane bezwzględną większością głosów statutowej liczby członków zgromadzenia.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72. </w:t>
      </w:r>
      <w:r>
        <w:rPr>
          <w:rFonts w:ascii="Times New Roman"/>
          <w:b/>
          <w:i w:val="false"/>
          <w:color w:val="000000"/>
          <w:sz w:val="24"/>
          <w:lang w:val="pl-Pl"/>
        </w:rPr>
        <w:t xml:space="preserve"> [Sprzeciw od uchwały zgromadzenia]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Członek zgromadzenia może wnieść pisemny sprzeciw w stosunku do uchwały zgromadzenia w ciągu 7 dni od dnia jej podjęcia.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Wniesienie sprzeciwu wstrzymuje wykonanie uchwały i wymaga ponownego rozpatrzenia sprawy.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Sprzeciw nie może być zgłoszony do uchwały podjętej w wyniku ponownego rozpatrzenia sprawy.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Przepisów ust. 1-3 nie stosuje się do związków międzygminnych utworzonych na podstawie art. 64 ust. 4.</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73. </w:t>
      </w:r>
      <w:r>
        <w:rPr>
          <w:rFonts w:ascii="Times New Roman"/>
          <w:b/>
          <w:i w:val="false"/>
          <w:color w:val="000000"/>
          <w:sz w:val="24"/>
          <w:lang w:val="pl-Pl"/>
        </w:rPr>
        <w:t xml:space="preserve"> [Zarząd związku jako organ wykonawczy]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Organem wykonawczym związku jest zarząd.</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Zarząd związku jest powoływany i odwoływany przez zgromadzenie spośród jego członków.</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 ile statut tak stanowi, dopuszczalny jest wybór członków zarządu spoza członków zgromadzenia w liczbie nieprzekraczającej 1/3 składu zarządu związku.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73a. </w:t>
      </w:r>
      <w:r>
        <w:rPr>
          <w:rFonts w:ascii="Times New Roman"/>
          <w:b/>
          <w:i w:val="false"/>
          <w:color w:val="000000"/>
          <w:sz w:val="24"/>
          <w:lang w:val="pl-Pl"/>
        </w:rPr>
        <w:t xml:space="preserve"> [Gospodarka finansowa związku międzygminnego]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Do gospodarki finansowej związku międzygminnego stosuje się odpowiednio </w:t>
      </w:r>
      <w:r>
        <w:rPr>
          <w:rFonts w:ascii="Times New Roman"/>
          <w:b w:val="false"/>
          <w:i w:val="false"/>
          <w:color w:val="1b1b1b"/>
          <w:sz w:val="24"/>
          <w:lang w:val="pl-Pl"/>
        </w:rPr>
        <w:t>przepisy</w:t>
      </w:r>
      <w:r>
        <w:rPr>
          <w:rFonts w:ascii="Times New Roman"/>
          <w:b w:val="false"/>
          <w:i w:val="false"/>
          <w:color w:val="000000"/>
          <w:sz w:val="24"/>
          <w:lang w:val="pl-Pl"/>
        </w:rPr>
        <w:t xml:space="preserve"> o gospodarce finansowej gmin.</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Plan finansowy związku uchwala zgromadzenie związku.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73b. </w:t>
      </w:r>
      <w:r>
        <w:rPr>
          <w:rFonts w:ascii="Times New Roman"/>
          <w:b/>
          <w:i w:val="false"/>
          <w:color w:val="000000"/>
          <w:sz w:val="24"/>
          <w:lang w:val="pl-Pl"/>
        </w:rPr>
        <w:t xml:space="preserve"> [Przekształcenie związku międzygminnego w związek powiatowo-gminny]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Do związku międzygminnego może przystąpić powiat. W takim przypadku następuje przekształcenie związku międzygminnego w związek powiatowo-gminny, o którym mowa w </w:t>
      </w:r>
      <w:r>
        <w:rPr>
          <w:rFonts w:ascii="Times New Roman"/>
          <w:b w:val="false"/>
          <w:i w:val="false"/>
          <w:color w:val="1b1b1b"/>
          <w:sz w:val="24"/>
          <w:lang w:val="pl-Pl"/>
        </w:rPr>
        <w:t>art. 72a ust. 1</w:t>
      </w:r>
      <w:r>
        <w:rPr>
          <w:rFonts w:ascii="Times New Roman"/>
          <w:b w:val="false"/>
          <w:i w:val="false"/>
          <w:color w:val="000000"/>
          <w:sz w:val="24"/>
          <w:lang w:val="pl-Pl"/>
        </w:rPr>
        <w:t xml:space="preserve"> ustawy z dnia 5 czerwca 1998 r. o samorządzie powiatowym (Dz. U. z 2017 r. poz. 1868 oraz z 2018 r. poz. 130).</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Do przekształcenia, o którym mowa w ust. 1, przepisy </w:t>
      </w:r>
      <w:r>
        <w:rPr>
          <w:rFonts w:ascii="Times New Roman"/>
          <w:b w:val="false"/>
          <w:i w:val="false"/>
          <w:color w:val="1b1b1b"/>
          <w:sz w:val="24"/>
          <w:lang w:val="pl-Pl"/>
        </w:rPr>
        <w:t>art. 72c</w:t>
      </w:r>
      <w:r>
        <w:rPr>
          <w:rFonts w:ascii="Times New Roman"/>
          <w:b w:val="false"/>
          <w:i w:val="false"/>
          <w:color w:val="000000"/>
          <w:sz w:val="24"/>
          <w:lang w:val="pl-Pl"/>
        </w:rPr>
        <w:t xml:space="preserve"> ustawy z dnia 5 czerwca 1998 r. o samorządzie powiatowym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74. </w:t>
      </w:r>
      <w:r>
        <w:rPr>
          <w:rFonts w:ascii="Times New Roman"/>
          <w:b/>
          <w:i w:val="false"/>
          <w:color w:val="000000"/>
          <w:sz w:val="24"/>
          <w:lang w:val="pl-Pl"/>
        </w:rPr>
        <w:t xml:space="preserve"> [Porozumienia międzygminne]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Gminy mogą zawierać porozumienia międzygminne w sprawie powierzenia jednej z nich określonych przez nie zadań publicznych.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Gmina wykonująca zadania publiczne objęte porozumieniem przejmuje prawa i obowiązki pozostałych gmin, związane z powierzonymi jej zadaniami, a gminy te mają obowiązek udziału w kosztach realizacji powierzonego zadania.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75.  </w:t>
      </w:r>
    </w:p>
    <w:p>
      <w:pPr>
        <w:spacing w:after="0"/>
        <w:ind w:left="0"/>
        <w:jc w:val="left"/>
        <w:textAlignment w:val="auto"/>
      </w:pPr>
      <w:r>
        <w:rPr>
          <w:rFonts w:ascii="Times New Roman"/>
          <w:b w:val="false"/>
          <w:i w:val="false"/>
          <w:color w:val="000000"/>
          <w:sz w:val="24"/>
          <w:lang w:val="pl-Pl"/>
        </w:rPr>
        <w:t>(uchylony).</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8 </w:t>
      </w:r>
    </w:p>
    <w:p>
      <w:pPr>
        <w:spacing w:before="25" w:after="0"/>
        <w:ind w:left="0"/>
        <w:jc w:val="center"/>
        <w:textAlignment w:val="auto"/>
      </w:pPr>
      <w:r>
        <w:rPr>
          <w:rFonts w:ascii="Times New Roman"/>
          <w:b/>
          <w:i w:val="false"/>
          <w:color w:val="000000"/>
          <w:sz w:val="24"/>
          <w:lang w:val="pl-Pl"/>
        </w:rPr>
        <w:t>(uchylony).</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9 </w:t>
      </w:r>
    </w:p>
    <w:p>
      <w:pPr>
        <w:spacing w:before="25" w:after="0"/>
        <w:ind w:left="0"/>
        <w:jc w:val="center"/>
        <w:textAlignment w:val="auto"/>
      </w:pPr>
      <w:r>
        <w:rPr>
          <w:rFonts w:ascii="Times New Roman"/>
          <w:b/>
          <w:i w:val="false"/>
          <w:color w:val="000000"/>
          <w:sz w:val="24"/>
          <w:lang w:val="pl-Pl"/>
        </w:rPr>
        <w:t>Stowarzyszenia gmin</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84. </w:t>
      </w:r>
      <w:r>
        <w:rPr>
          <w:rFonts w:ascii="Times New Roman"/>
          <w:b/>
          <w:i w:val="false"/>
          <w:color w:val="000000"/>
          <w:sz w:val="24"/>
          <w:lang w:val="pl-Pl"/>
        </w:rPr>
        <w:t xml:space="preserve"> [Utworzenie i statut stowarzyszeń jednostek samorządu terytorialnego]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celu wspierania idei samorządu terytorialnego oraz obrony wspólnych interesów, gminy mogą tworzyć stowarzyszenia, w tym również z powiatami i województwami.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Organizację, zadania oraz tryb pracy stowarzyszenia określa jego statut.</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Do stowarzyszeń gmin stosuje się odpowiednio przepisy </w:t>
      </w:r>
      <w:r>
        <w:rPr>
          <w:rFonts w:ascii="Times New Roman"/>
          <w:b w:val="false"/>
          <w:i w:val="false"/>
          <w:color w:val="1b1b1b"/>
          <w:sz w:val="24"/>
          <w:lang w:val="pl-Pl"/>
        </w:rPr>
        <w:t>Prawa o stowarzyszeniach</w:t>
      </w:r>
      <w:r>
        <w:rPr>
          <w:rFonts w:ascii="Times New Roman"/>
          <w:b w:val="false"/>
          <w:i w:val="false"/>
          <w:color w:val="000000"/>
          <w:sz w:val="24"/>
          <w:lang w:val="pl-Pl"/>
        </w:rPr>
        <w:t>, z tym że dla założenia stowarzyszenia wymaganych jest co najmniej 3 założycieli.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84a. </w:t>
      </w:r>
      <w:r>
        <w:rPr>
          <w:rFonts w:ascii="Times New Roman"/>
          <w:b/>
          <w:i w:val="false"/>
          <w:color w:val="000000"/>
          <w:sz w:val="24"/>
          <w:lang w:val="pl-Pl"/>
        </w:rPr>
        <w:t xml:space="preserve"> [Przystępowanie gmin do międzynarodowych zrzeszeń społeczności lokalnych i regionalnych]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Zasady przystępowania gminy do międzynarodowych zrzeszeń społeczności lokalnych i regionalnych określają odrębne </w:t>
      </w:r>
      <w:r>
        <w:rPr>
          <w:rFonts w:ascii="Times New Roman"/>
          <w:b w:val="false"/>
          <w:i w:val="false"/>
          <w:color w:val="1b1b1b"/>
          <w:sz w:val="24"/>
          <w:lang w:val="pl-Pl"/>
        </w:rPr>
        <w:t>przepisy</w:t>
      </w:r>
      <w:r>
        <w:rPr>
          <w:rFonts w:ascii="Times New Roman"/>
          <w:b w:val="false"/>
          <w:i w:val="false"/>
          <w:color w:val="000000"/>
          <w:sz w:val="24"/>
          <w:lang w:val="pl-Pl"/>
        </w:rPr>
        <w:t>.</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10 </w:t>
      </w:r>
    </w:p>
    <w:p>
      <w:pPr>
        <w:spacing w:before="25" w:after="0"/>
        <w:ind w:left="0"/>
        <w:jc w:val="center"/>
        <w:textAlignment w:val="auto"/>
      </w:pPr>
      <w:r>
        <w:rPr>
          <w:rFonts w:ascii="Times New Roman"/>
          <w:b/>
          <w:i w:val="false"/>
          <w:color w:val="000000"/>
          <w:sz w:val="24"/>
          <w:lang w:val="pl-Pl"/>
        </w:rPr>
        <w:t>Nadzór nad działalnością gminną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85. </w:t>
      </w:r>
      <w:r>
        <w:rPr>
          <w:rFonts w:ascii="Times New Roman"/>
          <w:b/>
          <w:i w:val="false"/>
          <w:color w:val="000000"/>
          <w:sz w:val="24"/>
          <w:lang w:val="pl-Pl"/>
        </w:rPr>
        <w:t xml:space="preserve"> [Kryterium nadzoru]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Nadzór nad działalnością gminną sprawowany jest na podstawie kryterium zgodności z prawem.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86. </w:t>
      </w:r>
      <w:r>
        <w:rPr>
          <w:rFonts w:ascii="Times New Roman"/>
          <w:b/>
          <w:i w:val="false"/>
          <w:color w:val="000000"/>
          <w:sz w:val="24"/>
          <w:lang w:val="pl-Pl"/>
        </w:rPr>
        <w:t xml:space="preserve"> [Właściwość organów nadzoru]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Organami nadzoru są Prezes Rady Ministrów i wojewoda, a w zakresie spraw finansowych - regionalna izba obrachunkowa.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87. </w:t>
      </w:r>
      <w:r>
        <w:rPr>
          <w:rFonts w:ascii="Times New Roman"/>
          <w:b/>
          <w:i w:val="false"/>
          <w:color w:val="000000"/>
          <w:sz w:val="24"/>
          <w:lang w:val="pl-Pl"/>
        </w:rPr>
        <w:t xml:space="preserve"> [Zakres nadzoru]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Organy nadzoru mogą wkraczać w działalność gminną tylko w przypadkach określonych </w:t>
      </w:r>
      <w:r>
        <w:rPr>
          <w:rFonts w:ascii="Times New Roman"/>
          <w:b w:val="false"/>
          <w:i w:val="false"/>
          <w:color w:val="1b1b1b"/>
          <w:sz w:val="24"/>
          <w:lang w:val="pl-Pl"/>
        </w:rPr>
        <w:t>ustawami</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88. </w:t>
      </w:r>
      <w:r>
        <w:rPr>
          <w:rFonts w:ascii="Times New Roman"/>
          <w:b/>
          <w:i w:val="false"/>
          <w:color w:val="000000"/>
          <w:sz w:val="24"/>
          <w:lang w:val="pl-Pl"/>
        </w:rPr>
        <w:t xml:space="preserve"> [Informacyjne uprawnienia organów nadzoru]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Organy nadzoru mają prawo żądania informacji i danych, dotyczących organizacji i funkcjonowania gminy, niezbędnych do wykonywania przysługujących im uprawnień nadzorczych.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89. </w:t>
      </w:r>
      <w:r>
        <w:rPr>
          <w:rFonts w:ascii="Times New Roman"/>
          <w:b/>
          <w:i w:val="false"/>
          <w:color w:val="000000"/>
          <w:sz w:val="24"/>
          <w:lang w:val="pl-Pl"/>
        </w:rPr>
        <w:t xml:space="preserve"> [Zatwierdzanie, uzgadnianie lub opiniowanie rozstrzygnięć organu gminy przez inny organ]</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Jeżeli prawo uzależnia ważność rozstrzygnięcia organu gminy od jego zatwierdzenia, uzgodnienia lub zaopiniowania przez inny organ, zajęcie stanowiska przez ten organ powinno nastąpić nie później niż w ciągu 14 dni od dnia doręczenia tego rozstrzygnięcia lub jego projektu, z zastrzeżeniem ust. 1a.</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Termin, o którym mowa w ust. 1, wynosi 30 dni, jeżeli zatwierdzenie, uzgodnienie lub zaopiniowanie wymagane jest od organu stanowiącego jednostki samorządu terytorialnego.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organ, o którym mowa w ust. 1 lub 1a, nie zajmie stanowiska w sprawie, rozstrzygnięcie uważa się za przyjęte w brzmieniu przedłożonym przez gminę, z upływem terminu określonego w ust. 1 lub 1a.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 zatwierdzania, uzgadniania lub opiniowania przez organy gminy rozstrzygnięć innych organów przepisy ust. 1, 1a i 2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90. </w:t>
      </w:r>
      <w:r>
        <w:rPr>
          <w:rFonts w:ascii="Times New Roman"/>
          <w:b/>
          <w:i w:val="false"/>
          <w:color w:val="000000"/>
          <w:sz w:val="24"/>
          <w:lang w:val="pl-Pl"/>
        </w:rPr>
        <w:t xml:space="preserve"> [Wymóg przedłożenia uchwał i zarządzeń organom nadzoru]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Wójt obowiązany jest do przedłożenia wojewodzie uchwał rady gminy w ciągu 7 dni od dnia ich podjęcia. Akty ustanawiające przepisy porządkowe wójt przekazuje w ciągu 2 dni od ich ustanowienia.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Wójt przedkłada regionalnej izbie obrachunkowej, na zasadach określonych w ust. 1, uchwałę budżetową, uchwałę w sprawie absolutorium oraz inne uchwały rady gminy i zarządzenia wójta objęte zakresem nadzoru regionalnej izby obrachunkowej.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91. </w:t>
      </w:r>
      <w:r>
        <w:rPr>
          <w:rFonts w:ascii="Times New Roman"/>
          <w:b/>
          <w:i w:val="false"/>
          <w:color w:val="000000"/>
          <w:sz w:val="24"/>
          <w:lang w:val="pl-Pl"/>
        </w:rPr>
        <w:t xml:space="preserve"> [Nieważność aktu prawa miejscowego. Rozstrzygnięcie nadzorcze]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Uchwała lub zarządzenie organu gminy sprzeczne z prawem są nieważne. O nieważności uchwały lub zarządzenia w całości lub w części orzeka organ nadzoru w terminie nie dłuższym niż 30 dni od dnia doręczenia uchwały lub zarządzenia, w trybie określonym w art. 90.</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Organ nadzoru, wszczynając postępowanie w sprawie stwierdzenia nieważności uchwały lub zarządzenia albo w toku tego postępowania, może wstrzymać ich wykonanie.</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Przepisu ust. 2 nie stosuje się do uchwały lub zarządzenia o zaskarżeniu rozstrzygnięcia nadzorczego do sądu administracyjnego.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Rozstrzygnięcie nadzorcze powinno zawierać uzasadnienie faktyczne i prawne oraz pouczenie o dopuszczalności wniesienia skargi do sądu administracyjnego.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przypadku nieistotnego naruszenia prawa organ nadzoru nie stwierdza nieważności uchwały lub zarządzenia, ograniczając się do wskazania, iż uchwałę lub zarządzenie wydano z naruszeniem prawa.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Przepisy </w:t>
      </w:r>
      <w:r>
        <w:rPr>
          <w:rFonts w:ascii="Times New Roman"/>
          <w:b w:val="false"/>
          <w:i w:val="false"/>
          <w:color w:val="1b1b1b"/>
          <w:sz w:val="24"/>
          <w:lang w:val="pl-Pl"/>
        </w:rPr>
        <w:t>Kodeksu postępowania administracyjnego</w:t>
      </w:r>
      <w:r>
        <w:rPr>
          <w:rFonts w:ascii="Times New Roman"/>
          <w:b w:val="false"/>
          <w:i w:val="false"/>
          <w:color w:val="000000"/>
          <w:sz w:val="24"/>
          <w:lang w:val="pl-Pl"/>
        </w:rPr>
        <w:t xml:space="preserve">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92. </w:t>
      </w:r>
      <w:r>
        <w:rPr>
          <w:rFonts w:ascii="Times New Roman"/>
          <w:b/>
          <w:i w:val="false"/>
          <w:color w:val="000000"/>
          <w:sz w:val="24"/>
          <w:lang w:val="pl-Pl"/>
        </w:rPr>
        <w:t xml:space="preserve"> [Wstrzymanie wykonania uchwały lub zarządzenia]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Stwierdzenie przez organ nadzoru nieważności uchwały lub zarządzenia organu gminy wstrzymuje ich wykonanie z mocy prawa w zakresie objętym stwierdzeniem nieważności, z dniem doręczenia rozstrzygnięcia nadzorczego.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Przepisu ust. 1 nie stosuje się do uchwały lub zarządzenia o zaskarżeniu rozstrzygnięcia nadzorczego do sądu administracyjnego.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92a. </w:t>
      </w:r>
      <w:r>
        <w:rPr>
          <w:rFonts w:ascii="Times New Roman"/>
          <w:b/>
          <w:i w:val="false"/>
          <w:color w:val="000000"/>
          <w:sz w:val="24"/>
          <w:lang w:val="pl-Pl"/>
        </w:rPr>
        <w:t xml:space="preserve"> [Termin wyznaczenia rozprawy w sprawie skargi na rozstrzygnięcie nadzorcze; termin rozpatrzenia skargi na odwołanie wójta oraz na zawieszenie organów gminy]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vertAlign w:val="superscript"/>
          <w:lang w:val="pl-Pl"/>
        </w:rPr>
        <w:t>8</w:t>
      </w:r>
      <w:r>
        <w:rPr>
          <w:rFonts w:ascii="Times New Roman"/>
          <w:b w:val="false"/>
          <w:i w:val="false"/>
          <w:color w:val="000000"/>
          <w:sz w:val="24"/>
          <w:lang w:val="pl-Pl"/>
        </w:rPr>
        <w:t xml:space="preserve"> </w:t>
      </w:r>
      <w:r>
        <w:rPr>
          <w:rFonts w:ascii="Times New Roman"/>
          <w:b w:val="false"/>
          <w:i w:val="false"/>
          <w:color w:val="000000"/>
          <w:sz w:val="24"/>
          <w:lang w:val="pl-Pl"/>
        </w:rPr>
        <w:t> W przypadku złożenia przez organ gminy skargi na rozstrzygnięcie nadzorcze, sąd administracyjny wyznacza rozprawę nie później niż w ciągu 30 dni od dnia wpłynięcia skargi do sądu.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vertAlign w:val="superscript"/>
          <w:lang w:val="pl-Pl"/>
        </w:rPr>
        <w:t>9</w:t>
      </w:r>
      <w:r>
        <w:rPr>
          <w:rFonts w:ascii="Times New Roman"/>
          <w:b w:val="false"/>
          <w:i w:val="false"/>
          <w:color w:val="000000"/>
          <w:sz w:val="24"/>
          <w:lang w:val="pl-Pl"/>
        </w:rPr>
        <w:t xml:space="preserve"> </w:t>
      </w:r>
      <w:r>
        <w:rPr>
          <w:rFonts w:ascii="Times New Roman"/>
          <w:b w:val="false"/>
          <w:i w:val="false"/>
          <w:color w:val="000000"/>
          <w:sz w:val="24"/>
          <w:lang w:val="pl-Pl"/>
        </w:rPr>
        <w:t> W przypadku złożenia skargi na rozstrzygnięcie, o którym mowa w art. 96 ust. 2 i art. 97 ust. 1, sąd administracyjny rozpatruje tę skargę w terminie 30 dni. Skargę kasacyjną Naczelny Sąd Administracyjny rozpatruje w terminie 30 dni.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93. </w:t>
      </w:r>
      <w:r>
        <w:rPr>
          <w:rFonts w:ascii="Times New Roman"/>
          <w:b/>
          <w:i w:val="false"/>
          <w:color w:val="000000"/>
          <w:sz w:val="24"/>
          <w:lang w:val="pl-Pl"/>
        </w:rPr>
        <w:t xml:space="preserve"> [Skarga organu nadzoru na uchwałę lub zarządzenie]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 upływie terminu wskazanego w art. 91 ust. 1 organ nadzoru nie może we własnym zakresie stwierdzić nieważności uchwały lub zarządzenia organu gminy. W tym przypadku organ nadzoru może zaskarżyć uchwałę lub zarządzenie do sądu administracyjnego.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o którym mowa w ust. 1, wydanie postanowienia o wstrzymaniu wykonania uchwały lub zarządzenia należy do sądu.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94. </w:t>
      </w:r>
      <w:r>
        <w:rPr>
          <w:rFonts w:ascii="Times New Roman"/>
          <w:b/>
          <w:i w:val="false"/>
          <w:color w:val="000000"/>
          <w:sz w:val="24"/>
          <w:lang w:val="pl-Pl"/>
        </w:rPr>
        <w:t xml:space="preserve"> [Stwierdzenie nieważności oraz niezgodności z prawem uchwały lub zarządzenia]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Nie stwierdza się nieważności uchwały lub zarządzenia organu gminy po upływie jednego roku od dnia ich podjęcia, chyba że uchybiono obowiązkowi przedłożenia uchwały lub zarządzenia w terminie określonym w art. 90 ust. 1, albo jeżeli są one aktem prawa miejscowego.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Jeżeli nie stwierdzono nieważności uchwały lub zarządzenia z powodu upływu terminu określonego w ust. 1, a istnieją przesłanki stwierdzenia nieważności, sąd administracyjny orzeka o ich niezgodności z prawem. Uchwała lub zarządzenie tracą moc prawną z dniem orzeczenia o ich niezgodności z prawem. Przepisy </w:t>
      </w:r>
      <w:r>
        <w:rPr>
          <w:rFonts w:ascii="Times New Roman"/>
          <w:b w:val="false"/>
          <w:i w:val="false"/>
          <w:color w:val="1b1b1b"/>
          <w:sz w:val="24"/>
          <w:lang w:val="pl-Pl"/>
        </w:rPr>
        <w:t>Kodeksu postępowania administracyjnego</w:t>
      </w:r>
      <w:r>
        <w:rPr>
          <w:rFonts w:ascii="Times New Roman"/>
          <w:b w:val="false"/>
          <w:i w:val="false"/>
          <w:color w:val="000000"/>
          <w:sz w:val="24"/>
          <w:lang w:val="pl-Pl"/>
        </w:rPr>
        <w:t xml:space="preserve"> co do skutków takiego orzeczenia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95.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96. </w:t>
      </w:r>
      <w:r>
        <w:rPr>
          <w:rFonts w:ascii="Times New Roman"/>
          <w:b/>
          <w:i w:val="false"/>
          <w:color w:val="000000"/>
          <w:sz w:val="24"/>
          <w:lang w:val="pl-Pl"/>
        </w:rPr>
        <w:t xml:space="preserve"> [Rozwiązanie rady gminy. Odwołanie wójta. Wyznaczenie osoby pełniącej funkcje rady i wójta]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W razie powtarzającego się naruszenia przez radę gminy </w:t>
      </w:r>
      <w:r>
        <w:rPr>
          <w:rFonts w:ascii="Times New Roman"/>
          <w:b w:val="false"/>
          <w:i w:val="false"/>
          <w:color w:val="1b1b1b"/>
          <w:sz w:val="24"/>
          <w:lang w:val="pl-Pl"/>
        </w:rPr>
        <w:t>Konstytucji</w:t>
      </w:r>
      <w:r>
        <w:rPr>
          <w:rFonts w:ascii="Times New Roman"/>
          <w:b w:val="false"/>
          <w:i w:val="false"/>
          <w:color w:val="000000"/>
          <w:sz w:val="24"/>
          <w:lang w:val="pl-Pl"/>
        </w:rPr>
        <w:t xml:space="preserve"> lub ustaw, Sejm, na wniosek Prezesa Rady Ministrów, może w drodze uchwały rozwiązać radę gminy. W przypadku rozwiązania rady gminy Prezes Rady Ministrów, na wniosek ministra właściwego do spraw administracji publicznej, wyznacza osobę, która do czasu wyboru rady gminy pełni jej funkcję.</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Jeżeli powtarzającego się naruszenia </w:t>
      </w:r>
      <w:r>
        <w:rPr>
          <w:rFonts w:ascii="Times New Roman"/>
          <w:b w:val="false"/>
          <w:i w:val="false"/>
          <w:color w:val="1b1b1b"/>
          <w:sz w:val="24"/>
          <w:lang w:val="pl-Pl"/>
        </w:rPr>
        <w:t>Konstytucji</w:t>
      </w:r>
      <w:r>
        <w:rPr>
          <w:rFonts w:ascii="Times New Roman"/>
          <w:b w:val="false"/>
          <w:i w:val="false"/>
          <w:color w:val="000000"/>
          <w:sz w:val="24"/>
          <w:lang w:val="pl-Pl"/>
        </w:rPr>
        <w:t xml:space="preserve"> lub ustaw dopuszcza się wójt, wojewoda wzywa wójta do zaprzestania naruszeń, a jeżeli wezwanie to nie odnosi skutku - występuje z wnioskiem do Prezesa Rady Ministrów o odwołanie wójta. W przypadku odwołania wójta Prezes Rady Ministrów, na wniosek ministra właściwego do spraw administracji publicznej, wyznacza osobę, która do czasu wyboru wójta pełni jego funkcję.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97. </w:t>
      </w:r>
      <w:r>
        <w:rPr>
          <w:rFonts w:ascii="Times New Roman"/>
          <w:b/>
          <w:i w:val="false"/>
          <w:color w:val="000000"/>
          <w:sz w:val="24"/>
          <w:lang w:val="pl-Pl"/>
        </w:rPr>
        <w:t xml:space="preserve"> [Zawieszenie organów gminy oraz ustanowienie zarządu komisarycznego]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razie nierokującego nadziei na szybką poprawę i przedłużającego się braku skuteczności w wykonywaniu zadań publicznych przez organy gminy, Prezes Rady Ministrów, na wniosek ministra właściwego do spraw administracji publicznej, może zawiesić organy gminy i ustanowić zarząd komisaryczny na okres do dwóch lat, nie dłużej jednak niż do wyboru rady oraz wójta na kolejną kadencję.</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Ustanowienie zarządu komisarycznego może nastąpić po uprzednim przedstawieniu zarzutów organom gminy i wezwaniu ich do niezwłocznego przedłożenia programu poprawy sytuacji gminy.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Komisarza rządowego powołuje Prezes Rady Ministrów na wniosek wojewody, zgłoszony za pośrednictwem ministra właściwego do spraw administracji publicznej.</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Komisarz rządowy przejmuje wykonywanie zadań i kompetencji organów gminy z dniem powołania.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98. </w:t>
      </w:r>
      <w:r>
        <w:rPr>
          <w:rFonts w:ascii="Times New Roman"/>
          <w:b/>
          <w:i w:val="false"/>
          <w:color w:val="000000"/>
          <w:sz w:val="24"/>
          <w:lang w:val="pl-Pl"/>
        </w:rPr>
        <w:t xml:space="preserve"> [Skarga na rozstrzygnięcie organu nadzorczego]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Rozstrzygnięcia organu nadzorczego dotyczące gminy, w tym rozstrzygnięcia, o których mowa w art. 96 ust. 2 i art. 97 ust. 1, a także stanowisko zajęte w trybie art. 89, podlegają zaskarżeniu do sądu administracyjnego z powodu niezgodności z prawem w terminie 30 dni od dnia ich doręczenia.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Przepis ust. 1 stosuje się odpowiednio do rozstrzygnięć dotyczących organów związków i porozumień międzygminnych.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 złożenia skargi uprawniona jest gmina lub związek międzygminny, których interes prawny, uprawnienie albo kompetencja zostały naruszone. Podstawą do wniesienia skargi jest uchwała lub zarządzenie organu, który podjął uchwałę lub zarządzenie albo którego dotyczy rozstrzygnięcie nadzorcze.</w:t>
      </w:r>
    </w:p>
    <w:p>
      <w:pPr>
        <w:spacing w:before="26" w:after="0"/>
        <w:ind w:left="0"/>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Do złożenia skargi na rozstrzygnięcie organu nadzorczego, dotyczące uchwały rady gminy, doręczone po upływie kadencji rady, uprawniona jest rada gminy następnej kadencji w terminie 30 dni od dnia wyboru przewodniczącego rady.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Do postępowania w sprawach, o których mowa w ust. 1 i 2, stosuje się odpowiednio </w:t>
      </w:r>
      <w:r>
        <w:rPr>
          <w:rFonts w:ascii="Times New Roman"/>
          <w:b w:val="false"/>
          <w:i w:val="false"/>
          <w:color w:val="1b1b1b"/>
          <w:sz w:val="24"/>
          <w:lang w:val="pl-Pl"/>
        </w:rPr>
        <w:t>przepisy</w:t>
      </w:r>
      <w:r>
        <w:rPr>
          <w:rFonts w:ascii="Times New Roman"/>
          <w:b w:val="false"/>
          <w:i w:val="false"/>
          <w:color w:val="000000"/>
          <w:sz w:val="24"/>
          <w:lang w:val="pl-Pl"/>
        </w:rPr>
        <w:t xml:space="preserve"> o zaskarżaniu do sądu administracyjnego decyzji w indywidualnych sprawach z zakresu administracji publicznej.</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Rozstrzygnięcia nadzorcze stają się prawomocne z upływem terminu do wniesienia skargi bądź z datą oddalenia lub odrzucenia skargi przez sąd.</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98a. </w:t>
      </w:r>
      <w:r>
        <w:rPr>
          <w:rFonts w:ascii="Times New Roman"/>
          <w:b/>
          <w:i w:val="false"/>
          <w:color w:val="000000"/>
          <w:sz w:val="24"/>
          <w:lang w:val="pl-Pl"/>
        </w:rPr>
        <w:t xml:space="preserve"> [Zarządzenie zastępcze wojewody]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Jeżeli właściwy organ gminy, wbrew obowiązkowi wynikającemu z przepisów </w:t>
      </w:r>
      <w:r>
        <w:rPr>
          <w:rFonts w:ascii="Times New Roman"/>
          <w:b w:val="false"/>
          <w:i w:val="false"/>
          <w:color w:val="1b1b1b"/>
          <w:sz w:val="24"/>
          <w:lang w:val="pl-Pl"/>
        </w:rPr>
        <w:t>art. 383 § 2</w:t>
      </w:r>
      <w:r>
        <w:rPr>
          <w:rFonts w:ascii="Times New Roman"/>
          <w:b w:val="false"/>
          <w:i w:val="false"/>
          <w:color w:val="000000"/>
          <w:sz w:val="24"/>
          <w:lang w:val="pl-Pl"/>
        </w:rPr>
        <w:t xml:space="preserve"> i </w:t>
      </w:r>
      <w:r>
        <w:rPr>
          <w:rFonts w:ascii="Times New Roman"/>
          <w:b w:val="false"/>
          <w:i w:val="false"/>
          <w:color w:val="1b1b1b"/>
          <w:sz w:val="24"/>
          <w:lang w:val="pl-Pl"/>
        </w:rPr>
        <w:t>6</w:t>
      </w:r>
      <w:r>
        <w:rPr>
          <w:rFonts w:ascii="Times New Roman"/>
          <w:b w:val="false"/>
          <w:i w:val="false"/>
          <w:color w:val="000000"/>
          <w:sz w:val="24"/>
          <w:lang w:val="pl-Pl"/>
        </w:rPr>
        <w:t xml:space="preserve"> oraz </w:t>
      </w:r>
      <w:r>
        <w:rPr>
          <w:rFonts w:ascii="Times New Roman"/>
          <w:b w:val="false"/>
          <w:i w:val="false"/>
          <w:color w:val="1b1b1b"/>
          <w:sz w:val="24"/>
          <w:lang w:val="pl-Pl"/>
        </w:rPr>
        <w:t>art. 492 § 2</w:t>
      </w:r>
      <w:r>
        <w:rPr>
          <w:rFonts w:ascii="Times New Roman"/>
          <w:b w:val="false"/>
          <w:i w:val="false"/>
          <w:color w:val="000000"/>
          <w:sz w:val="24"/>
          <w:lang w:val="pl-Pl"/>
        </w:rPr>
        <w:t xml:space="preserve"> i </w:t>
      </w:r>
      <w:r>
        <w:rPr>
          <w:rFonts w:ascii="Times New Roman"/>
          <w:b w:val="false"/>
          <w:i w:val="false"/>
          <w:color w:val="1b1b1b"/>
          <w:sz w:val="24"/>
          <w:lang w:val="pl-Pl"/>
        </w:rPr>
        <w:t>5</w:t>
      </w:r>
      <w:r>
        <w:rPr>
          <w:rFonts w:ascii="Times New Roman"/>
          <w:b w:val="false"/>
          <w:i w:val="false"/>
          <w:color w:val="000000"/>
          <w:sz w:val="24"/>
          <w:lang w:val="pl-Pl"/>
        </w:rPr>
        <w:t xml:space="preserve"> ustawy, o której mowa w art. 24b ust. 6, oraz </w:t>
      </w:r>
      <w:r>
        <w:rPr>
          <w:rFonts w:ascii="Times New Roman"/>
          <w:b w:val="false"/>
          <w:i w:val="false"/>
          <w:color w:val="1b1b1b"/>
          <w:sz w:val="24"/>
          <w:lang w:val="pl-Pl"/>
        </w:rPr>
        <w:t>art. 5 ust. 2</w:t>
      </w:r>
      <w:r>
        <w:rPr>
          <w:rFonts w:ascii="Times New Roman"/>
          <w:b w:val="false"/>
          <w:i w:val="false"/>
          <w:color w:val="000000"/>
          <w:sz w:val="24"/>
          <w:lang w:val="pl-Pl"/>
        </w:rPr>
        <w:t xml:space="preserve"> i </w:t>
      </w:r>
      <w:r>
        <w:rPr>
          <w:rFonts w:ascii="Times New Roman"/>
          <w:b w:val="false"/>
          <w:i w:val="false"/>
          <w:color w:val="1b1b1b"/>
          <w:sz w:val="24"/>
          <w:lang w:val="pl-Pl"/>
        </w:rPr>
        <w:t>3</w:t>
      </w:r>
      <w:r>
        <w:rPr>
          <w:rFonts w:ascii="Times New Roman"/>
          <w:b w:val="false"/>
          <w:i w:val="false"/>
          <w:color w:val="000000"/>
          <w:sz w:val="24"/>
          <w:lang w:val="pl-Pl"/>
        </w:rPr>
        <w:t xml:space="preserve"> ustawy z dnia 21 sierpnia 1997 r. o ograniczeniu prowadzenia działalności gospodarczej przez osoby pełniące funkcje publiczne, w zakresie dotyczącym odpowiednio wygaśnięcia mandatu radnego, wygaśnięcia mandatu wójta, odwołania ze stanowiska albo rozwiązania umowy o pracę z zastępcą wójta, sekretarzem gminy, skarbnikiem gminy, kierownikiem jednostki organizacyjnej gminy i osobą zarządzającą lub członkiem organu zarządzającego gminną osobą prawną, nie podejmuje uchwały, nie odwołuje ze stanowiska lub nie rozwiązuje umowy o pracę, wojewoda wzywa organ gminy do podjęcia odpowiedniego aktu w terminie 30 dni.</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 xml:space="preserve">Przepis ust. 1 stosuje się odpowiednio do obowiązków, o których mowa w </w:t>
      </w:r>
      <w:r>
        <w:rPr>
          <w:rFonts w:ascii="Times New Roman"/>
          <w:b w:val="false"/>
          <w:i w:val="false"/>
          <w:color w:val="1b1b1b"/>
          <w:sz w:val="24"/>
          <w:lang w:val="pl-Pl"/>
        </w:rPr>
        <w:t>art. 6a</w:t>
      </w:r>
      <w:r>
        <w:rPr>
          <w:rFonts w:ascii="Times New Roman"/>
          <w:b w:val="false"/>
          <w:i w:val="false"/>
          <w:color w:val="000000"/>
          <w:sz w:val="24"/>
          <w:lang w:val="pl-Pl"/>
        </w:rPr>
        <w:t xml:space="preserve"> ustawy z dnia 21 listopada 2008 r. o pracownikach samorządowych (Dz. U. z 2016 r. poz. 902 oraz z 2017 r. poz. 60 i 1930).</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razie bezskutecznego upływu terminu określonego w ust. 1, wojewoda, po powiadomieniu ministra właściwego do spraw administracji publicznej, wydaje zarządzenie zastępcze.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Przepis art. 98 stosuje się odpowiednio, z tym że uprawniona do złożenia skargi jest również osoba, której interesu prawnego lub uprawnienia dotyczy zarządzenie zastępcze.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99. </w:t>
      </w:r>
      <w:r>
        <w:rPr>
          <w:rFonts w:ascii="Times New Roman"/>
          <w:b/>
          <w:i w:val="false"/>
          <w:color w:val="000000"/>
          <w:sz w:val="24"/>
          <w:lang w:val="pl-Pl"/>
        </w:rPr>
        <w:t xml:space="preserve"> [Nadzór nad związkami i porozumieniami międzygminnymi]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Przepisy o nadzorze nad gminami stosuje się odpowiednio do związków i porozumień międzygminnych.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sprawach związków i porozumień międzygminnych, wykraczających poza granice województwa, organy nadzorcze działają w zakresie swojej właściwości miejscowej i za pośrednictwem organów nadzorczych właściwych ze względu na siedzibę władz związku lub porozumienia, chyba że statut związku lub porozumienie przekazuje uprawnienia nadzorcze Prezesowi Rady Ministrów.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100. </w:t>
      </w:r>
      <w:r>
        <w:rPr>
          <w:rFonts w:ascii="Times New Roman"/>
          <w:b/>
          <w:i w:val="false"/>
          <w:color w:val="000000"/>
          <w:sz w:val="24"/>
          <w:lang w:val="pl-Pl"/>
        </w:rPr>
        <w:t xml:space="preserve"> [Zwolnienie z opłat sądowych]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Postępowanie sądowe, o którym mowa w artykułach poprzedzających, jest wolne od opłat sądowych.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101. </w:t>
      </w:r>
      <w:r>
        <w:rPr>
          <w:rFonts w:ascii="Times New Roman"/>
          <w:b/>
          <w:i w:val="false"/>
          <w:color w:val="000000"/>
          <w:sz w:val="24"/>
          <w:lang w:val="pl-Pl"/>
        </w:rPr>
        <w:t xml:space="preserve"> [Skarga na uchwały i zarządzenia w sprawach z zakresu administracji publicznej]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Każdy, czyj interes prawny lub uprawnienie zostały naruszone uchwałą lub zarządzeniem, podjętymi przez organ gminy w sprawie z zakresu administracji publicznej, może zaskarżyć uchwałę lub zarządzenie do sądu administracyjnego.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Przepisu ust. 1 nie stosuje się, jeżeli w sprawie orzekał już sąd administracyjny i skargę oddalił.</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Skargę na uchwałę lub zarządzenie, o których mowa w ust. 1, można wnieść do sądu administracyjnego w imieniu własnym lub reprezentując grupę mieszkańców gminy, którzy na to wyrażą pisemną zgodę.</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sprawach, o których mowa w ust. 1, stosuje się odpowiednio art. 94.</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101a. </w:t>
      </w:r>
      <w:r>
        <w:rPr>
          <w:rFonts w:ascii="Times New Roman"/>
          <w:b/>
          <w:i w:val="false"/>
          <w:color w:val="000000"/>
          <w:sz w:val="24"/>
          <w:lang w:val="pl-Pl"/>
        </w:rPr>
        <w:t xml:space="preserve"> [Skarga na bezczynność organów gminy]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Przepisy art. 101 stosuje się odpowiednio, gdy organ gminy nie wykonuje czynności nakazanych prawem albo przez podejmowane czynności prawne lub faktyczne narusza prawa osób trzecich.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przypadkach, o których mowa w ust. 1, sąd administracyjny może nakazać organowi nadzoru wykonanie niezbędnych czynności na rzecz skarżącego, na koszt i ryzyko gminy.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102. </w:t>
      </w:r>
      <w:r>
        <w:rPr>
          <w:rFonts w:ascii="Times New Roman"/>
          <w:b/>
          <w:i w:val="false"/>
          <w:color w:val="000000"/>
          <w:sz w:val="24"/>
          <w:lang w:val="pl-Pl"/>
        </w:rPr>
        <w:t xml:space="preserve"> [Wyłączenie stosowania nadzoru do decyzji indywidualnych]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Przepisów rozdziału niniejszego nie stosuje się do decyzji indywidualnych w sprawach z zakresu administracji publicznej, wydawanych przez organy gmin, ich związków lub samorządowe kolegia odwoławcze. Kontrolę instancyjną w tym zakresie oraz nadzór pozainstancyjny i kontrolę sprawowaną przez sąd określają </w:t>
      </w:r>
      <w:r>
        <w:rPr>
          <w:rFonts w:ascii="Times New Roman"/>
          <w:b w:val="false"/>
          <w:i w:val="false"/>
          <w:color w:val="1b1b1b"/>
          <w:sz w:val="24"/>
          <w:lang w:val="pl-Pl"/>
        </w:rPr>
        <w:t>przepisy</w:t>
      </w:r>
      <w:r>
        <w:rPr>
          <w:rFonts w:ascii="Times New Roman"/>
          <w:b w:val="false"/>
          <w:i w:val="false"/>
          <w:color w:val="000000"/>
          <w:sz w:val="24"/>
          <w:lang w:val="pl-Pl"/>
        </w:rPr>
        <w:t xml:space="preserve"> odrębne.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102a.  </w:t>
      </w:r>
    </w:p>
    <w:p>
      <w:pPr>
        <w:spacing w:after="0"/>
        <w:ind w:left="0"/>
        <w:jc w:val="left"/>
        <w:textAlignment w:val="auto"/>
      </w:pPr>
      <w:r>
        <w:rPr>
          <w:rFonts w:ascii="Times New Roman"/>
          <w:b w:val="false"/>
          <w:i w:val="false"/>
          <w:color w:val="000000"/>
          <w:sz w:val="24"/>
          <w:lang w:val="pl-Pl"/>
        </w:rPr>
        <w:t>(uchylony).</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11 </w:t>
      </w:r>
    </w:p>
    <w:p>
      <w:pPr>
        <w:spacing w:before="25" w:after="0"/>
        <w:ind w:left="0"/>
        <w:jc w:val="center"/>
        <w:textAlignment w:val="auto"/>
      </w:pPr>
      <w:r>
        <w:rPr>
          <w:rFonts w:ascii="Times New Roman"/>
          <w:b/>
          <w:i w:val="false"/>
          <w:color w:val="000000"/>
          <w:sz w:val="24"/>
          <w:lang w:val="pl-Pl"/>
        </w:rPr>
        <w:t>Przepis końcowy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103. </w:t>
      </w:r>
      <w:r>
        <w:rPr>
          <w:rFonts w:ascii="Times New Roman"/>
          <w:b/>
          <w:i w:val="false"/>
          <w:color w:val="000000"/>
          <w:sz w:val="24"/>
          <w:lang w:val="pl-Pl"/>
        </w:rPr>
        <w:t xml:space="preserve"> [Wejście w życie ustawy]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Ustawa wchodzi w życie w terminie i na zasadach określonych </w:t>
      </w:r>
      <w:r>
        <w:rPr>
          <w:rFonts w:ascii="Times New Roman"/>
          <w:b w:val="false"/>
          <w:i w:val="false"/>
          <w:color w:val="1b1b1b"/>
          <w:sz w:val="24"/>
          <w:lang w:val="pl-Pl"/>
        </w:rPr>
        <w:t>ustawą</w:t>
      </w:r>
      <w:r>
        <w:rPr>
          <w:rFonts w:ascii="Times New Roman"/>
          <w:b w:val="false"/>
          <w:i w:val="false"/>
          <w:color w:val="000000"/>
          <w:sz w:val="24"/>
          <w:lang w:val="pl-Pl"/>
        </w:rPr>
        <w:t xml:space="preserve"> - Przepisy wprowadzające ustawę o samorządzie terytorialnym, z wyjątkiem art. 5 ust. 4 i art. 17, które wchodzą w życie z dniem ogłoszenia.</w:t>
      </w:r>
    </w:p>
    <w:p>
      <w:pPr>
        <w:spacing w:before="250" w:after="0"/>
        <w:ind w:left="0"/>
        <w:jc w:val="left"/>
        <w:textAlignment w:val="auto"/>
      </w:pPr>
      <w:r>
        <w:rPr>
          <w:rFonts w:ascii="Times New Roman"/>
          <w:b w:val="false"/>
          <w:i w:val="false"/>
          <w:color w:val="000000"/>
          <w:sz w:val="24"/>
          <w:vertAlign w:val="superscript"/>
          <w:lang w:val="pl-Pl"/>
        </w:rPr>
        <w:t>1</w:t>
      </w:r>
      <w:r>
        <w:rPr>
          <w:rFonts w:ascii="Times New Roman"/>
          <w:b w:val="false"/>
          <w:i w:val="false"/>
          <w:color w:val="000000"/>
          <w:sz w:val="24"/>
          <w:lang w:val="pl-Pl"/>
        </w:rPr>
        <w:t> Art. 9a dodany przez art. 114 pkt 1 ustawy z dnia 10 maja 2018 r. (Dz.U.2018.1000) zmieniającej nin. ustawę z dniem 25 maja 2018 r.</w:t>
      </w:r>
    </w:p>
    <w:p>
      <w:pPr>
        <w:spacing w:after="0"/>
        <w:ind w:left="0"/>
        <w:jc w:val="left"/>
        <w:textAlignment w:val="auto"/>
      </w:pPr>
      <w:r>
        <w:rPr>
          <w:rFonts w:ascii="Times New Roman"/>
          <w:b w:val="false"/>
          <w:i w:val="false"/>
          <w:color w:val="000000"/>
          <w:sz w:val="24"/>
          <w:vertAlign w:val="superscript"/>
          <w:lang w:val="pl-Pl"/>
        </w:rPr>
        <w:t>2</w:t>
      </w:r>
      <w:r>
        <w:rPr>
          <w:rFonts w:ascii="Times New Roman"/>
          <w:b w:val="false"/>
          <w:i w:val="false"/>
          <w:color w:val="000000"/>
          <w:sz w:val="24"/>
          <w:lang w:val="pl-Pl"/>
        </w:rPr>
        <w:t> Art. 18 ust. 2 pkt 9 lit. c zmieniona przez art. 2 ustawy z dnia 14 grudnia 2018 r. (Dz.U.2018.2500) zmieniającej nin. ustawę z dniem 1 stycznia 2019 r.</w:t>
      </w:r>
    </w:p>
    <w:p>
      <w:pPr>
        <w:spacing w:after="0"/>
        <w:ind w:left="0"/>
        <w:jc w:val="left"/>
        <w:textAlignment w:val="auto"/>
      </w:pPr>
      <w:r>
        <w:rPr>
          <w:rFonts w:ascii="Times New Roman"/>
          <w:b w:val="false"/>
          <w:i w:val="false"/>
          <w:color w:val="000000"/>
          <w:sz w:val="24"/>
          <w:vertAlign w:val="superscript"/>
          <w:lang w:val="pl-Pl"/>
        </w:rPr>
        <w:t>3</w:t>
      </w:r>
      <w:r>
        <w:rPr>
          <w:rFonts w:ascii="Times New Roman"/>
          <w:b w:val="false"/>
          <w:i w:val="false"/>
          <w:color w:val="000000"/>
          <w:sz w:val="24"/>
          <w:lang w:val="pl-Pl"/>
        </w:rPr>
        <w:t> Art. 20 ust. 1c uchylony przez art. 2 pkt 1 ustawy z dnia 15 czerwca 2018 r. (Dz.U.2018.1349) zmieniającej nin. ustawę z dniem 20 lipca 2018 r.</w:t>
      </w:r>
    </w:p>
    <w:p>
      <w:pPr>
        <w:spacing w:after="0"/>
        <w:ind w:left="0"/>
        <w:jc w:val="left"/>
        <w:textAlignment w:val="auto"/>
      </w:pPr>
      <w:r>
        <w:rPr>
          <w:rFonts w:ascii="Times New Roman"/>
          <w:b w:val="false"/>
          <w:i w:val="false"/>
          <w:color w:val="000000"/>
          <w:sz w:val="24"/>
          <w:vertAlign w:val="superscript"/>
          <w:lang w:val="pl-Pl"/>
        </w:rPr>
        <w:t>4</w:t>
      </w:r>
      <w:r>
        <w:rPr>
          <w:rFonts w:ascii="Times New Roman"/>
          <w:b w:val="false"/>
          <w:i w:val="false"/>
          <w:color w:val="000000"/>
          <w:sz w:val="24"/>
          <w:lang w:val="pl-Pl"/>
        </w:rPr>
        <w:t> Art. 20 ust. 2 zmieniony przez art. 20 pkt 1 lit. a ustawy z dnia 5 lipca 2018 r. (Dz.U.2018.1432) zmieniającej nin. ustawę z dniem 26 lipca 2018 r.</w:t>
      </w:r>
    </w:p>
    <w:p>
      <w:pPr>
        <w:spacing w:after="0"/>
        <w:ind w:left="0"/>
        <w:jc w:val="left"/>
        <w:textAlignment w:val="auto"/>
      </w:pPr>
      <w:r>
        <w:rPr>
          <w:rFonts w:ascii="Times New Roman"/>
          <w:b w:val="false"/>
          <w:i w:val="false"/>
          <w:color w:val="000000"/>
          <w:sz w:val="24"/>
          <w:vertAlign w:val="superscript"/>
          <w:lang w:val="pl-Pl"/>
        </w:rPr>
        <w:t>5</w:t>
      </w:r>
      <w:r>
        <w:rPr>
          <w:rFonts w:ascii="Times New Roman"/>
          <w:b w:val="false"/>
          <w:i w:val="false"/>
          <w:color w:val="000000"/>
          <w:sz w:val="24"/>
          <w:lang w:val="pl-Pl"/>
        </w:rPr>
        <w:t> Art. 20 ust. 2b zmieniony przez art. 20 pkt 1 lit. b ustawy z dnia 5 lipca 2018 r. (Dz.U.2018.1432) zmieniającej nin. ustawę z dniem 26 lipca 2018 r.</w:t>
      </w:r>
    </w:p>
    <w:p>
      <w:pPr>
        <w:spacing w:after="0"/>
        <w:ind w:left="0"/>
        <w:jc w:val="left"/>
        <w:textAlignment w:val="auto"/>
      </w:pPr>
      <w:r>
        <w:rPr>
          <w:rFonts w:ascii="Times New Roman"/>
          <w:b w:val="false"/>
          <w:i w:val="false"/>
          <w:color w:val="000000"/>
          <w:sz w:val="24"/>
          <w:vertAlign w:val="superscript"/>
          <w:lang w:val="pl-Pl"/>
        </w:rPr>
        <w:t>6</w:t>
      </w:r>
      <w:r>
        <w:rPr>
          <w:rFonts w:ascii="Times New Roman"/>
          <w:b w:val="false"/>
          <w:i w:val="false"/>
          <w:color w:val="000000"/>
          <w:sz w:val="24"/>
          <w:lang w:val="pl-Pl"/>
        </w:rPr>
        <w:t> Art. 35a dodany przez art. 2 pkt 2 ustawy z dnia 15 czerwca 2018 r. (Dz.U.2018.1349) zmieniającej nin. ustawę z dniem 20 lipca 2018 r.</w:t>
      </w:r>
    </w:p>
    <w:p>
      <w:pPr>
        <w:spacing w:after="0"/>
        <w:ind w:left="0"/>
        <w:jc w:val="left"/>
        <w:textAlignment w:val="auto"/>
      </w:pPr>
      <w:r>
        <w:rPr>
          <w:rFonts w:ascii="Times New Roman"/>
          <w:b w:val="false"/>
          <w:i w:val="false"/>
          <w:color w:val="000000"/>
          <w:sz w:val="24"/>
          <w:vertAlign w:val="superscript"/>
          <w:lang w:val="pl-Pl"/>
        </w:rPr>
        <w:t>7</w:t>
      </w:r>
      <w:r>
        <w:rPr>
          <w:rFonts w:ascii="Times New Roman"/>
          <w:b w:val="false"/>
          <w:i w:val="false"/>
          <w:color w:val="000000"/>
          <w:sz w:val="24"/>
          <w:lang w:val="pl-Pl"/>
        </w:rPr>
        <w:t> Art. 50 zmieniony przez art. 114 pkt 2 ustawy z dnia 10 maja 2018 r. (Dz.U.2018.1000) zmieniającej nin. ustawę z dniem 25 maja 2018 r.</w:t>
      </w:r>
    </w:p>
    <w:p>
      <w:pPr>
        <w:spacing w:after="0"/>
        <w:ind w:left="0"/>
        <w:jc w:val="left"/>
        <w:textAlignment w:val="auto"/>
      </w:pPr>
      <w:r>
        <w:rPr>
          <w:rFonts w:ascii="Times New Roman"/>
          <w:b w:val="false"/>
          <w:i w:val="false"/>
          <w:color w:val="000000"/>
          <w:sz w:val="24"/>
          <w:vertAlign w:val="superscript"/>
          <w:lang w:val="pl-Pl"/>
        </w:rPr>
        <w:t>8</w:t>
      </w:r>
      <w:r>
        <w:rPr>
          <w:rFonts w:ascii="Times New Roman"/>
          <w:b w:val="false"/>
          <w:i w:val="false"/>
          <w:color w:val="000000"/>
          <w:sz w:val="24"/>
          <w:lang w:val="pl-Pl"/>
        </w:rPr>
        <w:t> Art. 92a ust. 1 według numeracji ustalonej przez art. 20 pkt 2 ustawy z dnia 5 lipca 2018 r. (Dz.U.2018.1432) zmieniającej nin. ustawę z dniem 26 lipca 2018 r.</w:t>
      </w:r>
    </w:p>
    <w:p>
      <w:pPr>
        <w:spacing w:after="0"/>
        <w:ind w:left="0"/>
        <w:jc w:val="left"/>
        <w:textAlignment w:val="auto"/>
      </w:pPr>
      <w:r>
        <w:rPr>
          <w:rFonts w:ascii="Times New Roman"/>
          <w:b w:val="false"/>
          <w:i w:val="false"/>
          <w:color w:val="000000"/>
          <w:sz w:val="24"/>
          <w:vertAlign w:val="superscript"/>
          <w:lang w:val="pl-Pl"/>
        </w:rPr>
        <w:t>9</w:t>
      </w:r>
      <w:r>
        <w:rPr>
          <w:rFonts w:ascii="Times New Roman"/>
          <w:b w:val="false"/>
          <w:i w:val="false"/>
          <w:color w:val="000000"/>
          <w:sz w:val="24"/>
          <w:lang w:val="pl-Pl"/>
        </w:rPr>
        <w:t> Art. 92a ust. 2 dodany przez art. 20 pkt 2 ustawy z dnia 5 lipca 2018 r. (Dz.U.2018.1432) zmieniającej nin. ustawę z dniem 26 lipca 2018 r.</w:t>
      </w:r>
    </w:p>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abstractNum w:abstractNumId="1">
    <w:multiLevelType w:val="multilevel"/>
    <w:lvl w:ilvl="0">
      <w:start w:val="1"/>
      <w:numFmt w:val="none"/>
      <w:lvlText w:val=""/>
      <w:lvlJc w:val="left"/>
      <w:pPr>
        <w:ind w:left="0"/>
      </w:pPr>
    </w:lvl>
    <w:lvl w:ilvl="1">
      <w:start w:val="1"/>
      <w:numFmt w:val="none"/>
      <w:lvlText w:val=""/>
      <w:lvlJc w:val="left"/>
      <w:pPr>
        <w:ind w:left="0"/>
      </w:pPr>
    </w:lvl>
  </w:abstractNum>
  <w:num w:numId="1">
    <w:abstractNumId w:val="1"/>
  </w:num>
</w:numbering>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imes New Roman" w:hAnsi="Times New Roman" w:eastAsia="Times New Roman" w:cs="Times New Roman" w:asciiTheme="minorHAnsi" w:hAnsiTheme="minorHAnsi" w:eastAsiaTheme="minorHAnsi" w:cstheme="minorBidi"/>
        <w:sz w:val="24"/>
        <w:szCs w:val="22"/>
        <w:lang w:val="pl-Pl"/>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sz w:val="24"/>
      <w:lang w:val="pl-Pl"/>
    </w:rPr>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 w:type="paragraph" w:styleId="HeaderStyle">
    <w:name w:val="HeaderStyle"/>
    <w:pPr>
      <w:spacing w:line="240" w:lineRule="auto"/>
      <w:jc w:val="center"/>
    </w:pPr>
    <w:rPr>
      <w:rFonts w:ascii="Times New Roman" w:hAnsi="Times New Roman" w:eastAsia="Times New Roman" w:cs="Times New Roman"/>
      <w:b/>
      <w:color w:val="000000" w:themeColor="text1"/>
      <w:sz w:val="24"/>
    </w:rPr>
  </w:style>
  <w:style w:type="paragraph" w:styleId="TitleStyle">
    <w:name w:val="TitleStyle"/>
    <w:pPr>
      <w:spacing w:line="240" w:lineRule="auto"/>
      <w:jc w:val="left"/>
    </w:pPr>
    <w:rPr>
      <w:rFonts w:ascii="Times New Roman" w:hAnsi="Times New Roman" w:eastAsia="Times New Roman" w:cs="Times New Roman"/>
      <w:b/>
      <w:color w:val="000000" w:themeColor="text1"/>
      <w:sz w:val="24"/>
    </w:rPr>
  </w:style>
  <w:style w:type="paragraph" w:styleId="TitleCenterStyle">
    <w:name w:val="TitleCenterStyle"/>
    <w:pPr>
      <w:spacing w:line="240" w:lineRule="auto"/>
      <w:jc w:val="center"/>
    </w:pPr>
    <w:rPr>
      <w:rFonts w:ascii="Times New Roman" w:hAnsi="Times New Roman" w:eastAsia="Times New Roman" w:cs="Times New Roman"/>
      <w:b/>
      <w:color w:val="000000" w:themeColor="text1"/>
      <w:sz w:val="24"/>
    </w:rPr>
  </w:style>
  <w:style w:type="paragraph" w:styleId="NormalStyle">
    <w:name w:val="NormalStyle"/>
    <w:pPr>
      <w:spacing w:after="0" w:line="240" w:lineRule="auto"/>
      <w:jc w:val="left"/>
    </w:pPr>
    <w:rPr>
      <w:rFonts w:ascii="Times New Roman" w:hAnsi="Times New Roman" w:eastAsia="Times New Roman" w:cs="Times New Roman"/>
      <w:color w:val="000000" w:themeColor="text1"/>
      <w:sz w:val="24"/>
    </w:rPr>
  </w:style>
  <w:style w:type="paragraph" w:styleId="NormalSpacingStyle">
    <w:name w:val="NormalSpacingStyle"/>
    <w:pPr>
      <w:spacing w:line="240" w:lineRule="auto"/>
      <w:jc w:val="left"/>
    </w:pPr>
    <w:rPr>
      <w:rFonts w:ascii="Times New Roman" w:hAnsi="Times New Roman" w:eastAsia="Times New Roman" w:cs="Times New Roman"/>
      <w:color w:val="000000" w:themeColor="text1"/>
      <w:sz w:val="24"/>
    </w:rPr>
  </w:style>
  <w:style w:type="paragraph" w:styleId="BoldStyle">
    <w:name w:val="BoldStyle"/>
    <w:pPr>
      <w:spacing w:after="0" w:line="240" w:lineRule="auto"/>
      <w:jc w:val="left"/>
    </w:pPr>
    <w:rPr>
      <w:rFonts w:ascii="Times New Roman" w:hAnsi="Times New Roman" w:eastAsia="Times New Roman" w:cs="Times New Roman"/>
      <w:b/>
      <w:color w:val="000000" w:themeColor="text1"/>
      <w:sz w:val="24"/>
    </w:rPr>
  </w:style>
  <w:style w:type="paragraph" w:styleId="DocDefaults">
    <w:name w:val="DocDefaults"/>
    <w:pPr>
      <w:spacing w:after="200" w:line="276" w:lineRule="auto"/>
    </w:pPr>
    <w:rPr>
      <w:rFonts w:ascii="Times New Roman" w:hAnsi="Times New Roman" w:eastAsia="Times New Roman" w:cs="Times New Roman" w:asciiTheme="minorHAnsi" w:hAnsiTheme="minorHAnsi" w:eastAsiaTheme="minorHAnsi" w:cstheme="minorBidi"/>
      <w:sz w:val="24"/>
      <w:szCs w:val="22"/>
      <w:lang w:val="pl-Pl"/>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