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0185" w14:textId="3b10185">
      <w:pPr>
        <w:pStyle w:val="TitleStyle"/>
        <w15:collapsed w:val="false"/>
      </w:pPr>
      <w:r>
        <w:t>Ochrona zwierząt.</w:t>
      </w:r>
    </w:p>
    <w:p>
      <w:pPr>
        <w:pStyle w:val="NormalStyle"/>
      </w:pPr>
      <w:r>
        <w:t>Dz.U.2019.122 t.j. z dnia 2019.01.21</w:t>
      </w:r>
    </w:p>
    <w:p>
      <w:pPr>
        <w:pStyle w:val="NormalStyle"/>
      </w:pPr>
      <w:r>
        <w:t>Status: Akt obowiązujący </w:t>
      </w:r>
    </w:p>
    <w:p>
      <w:pPr>
        <w:pStyle w:val="NormalStyle"/>
      </w:pPr>
      <w:r>
        <w:t>Wersja od: 21 stycznia 2019 r.  do: 31 sierpnia 2019 r.</w:t>
      </w:r>
    </w:p>
    <w:p>
      <w:pPr>
        <w:pStyle w:val="BoldStyle"/>
      </w:pPr>
      <w:r>
        <w:t>tekst jednolity</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24 października 1997 r.</w:t>
      </w:r>
      <w:r>
        <w:rPr>
          <w:rFonts w:ascii="Times New Roman"/>
          <w:b w:val="false"/>
          <w:i w:val="false"/>
          <w:color w:val="000000"/>
          <w:sz w:val="24"/>
          <w:lang w:val="pl-Pl"/>
        </w:rPr>
        <w:t>,
</w:t>
      </w:r>
      <w:r>
        <w:rPr>
          <w:rFonts w:ascii="Times New Roman"/>
          <w:b w:val="false"/>
          <w:i w:val="false"/>
          <w:color w:val="000000"/>
          <w:sz w:val="24"/>
          <w:lang w:val="pl-Pl"/>
        </w:rPr>
        <w:t>1 stycznia 1999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44
</w:t>
      </w:r>
    </w:p>
    <w:p>
      <w:pPr>
        <w:spacing w:after="0"/>
        <w:ind w:left="0"/>
        <w:jc w:val="left"/>
        <w:textAlignment w:val="auto"/>
      </w:pPr>
      <w:r>
        <w:rPr>
          <w:rFonts w:ascii="Times New Roman"/>
          <w:b w:val="false"/>
          <w:i w:val="false"/>
          <w:color w:val="000000"/>
          <w:sz w:val="24"/>
          <w:lang w:val="pl-Pl"/>
        </w:rPr>
        <w:t xml:space="preserve">Art. 44. </w:t>
      </w:r>
      <w:r>
        <w:rPr>
          <w:rFonts w:ascii="Times New Roman"/>
          <w:b w:val="false"/>
          <w:i w:val="false"/>
          <w:color w:val="000000"/>
          <w:sz w:val="24"/>
          <w:lang w:val="pl-Pl"/>
        </w:rPr>
        <w:t xml:space="preserve"> [Wejście w życie ustawy]</w:t>
      </w:r>
    </w:p>
    <w:p>
      <w:pPr>
        <w:spacing w:before="25" w:after="0"/>
        <w:ind w:left="0"/>
        <w:jc w:val="left"/>
        <w:textAlignment w:val="auto"/>
      </w:pPr>
      <w:r>
        <w:rPr>
          <w:rFonts w:ascii="Times New Roman"/>
          <w:b w:val="false"/>
          <w:i w:val="false"/>
          <w:color w:val="000000"/>
          <w:sz w:val="24"/>
          <w:lang w:val="pl-Pl"/>
        </w:rPr>
        <w:t>Ustawa wchodzi w życie po upływie 30 dni od dnia ogłoszenia, z tym że przepis art. 12 ust. 4 oraz art. 34 ust. 3 w zakresie wykonywania uboju przez przyuczonego ubojowca wchodzi w życie z dniem 1 stycznia 1999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21 sierpnia 1997 r.</w:t>
      </w:r>
    </w:p>
    <w:p>
      <w:pPr>
        <w:spacing w:before="80" w:after="0"/>
        <w:ind w:left="0"/>
        <w:jc w:val="center"/>
        <w:textAlignment w:val="auto"/>
      </w:pPr>
      <w:r>
        <w:rPr>
          <w:rFonts w:ascii="Times New Roman"/>
          <w:b/>
          <w:i w:val="false"/>
          <w:color w:val="000000"/>
          <w:sz w:val="24"/>
          <w:lang w:val="pl-Pl"/>
        </w:rPr>
        <w:t xml:space="preserve">o ochronie zwierząt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[Podstawowe obowiązki wobec zwierząt; odpowiednie stosowanie przepisów o rzeczach]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Zwierzę, jako istota żyjąca, zdolna do odczuwania cierpienia, nie jest rzeczą. Człowiek jest mu winien poszanowanie, ochronę i opiekę.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nieuregulowanych w ustawie do zwierząt stosuje się odpowiednio przepisy dotyczące rzeczy.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Organy administracji publicznej podejmują działania na rzecz ochrony zwierząt, współdziałając w tym zakresie z odpowiednimi instytucjami i organizacjami krajowymi i międzynarodowymi.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[Zakres przedmiotowy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Ustawa reguluje postępowanie ze zwierzętami kręgowymi, w tym zwierzętami kręgowymi wykorzystywanymi w celach naukowych lub edukacyjnych w zakresie nieuregulowanym w </w:t>
      </w:r>
      <w:r>
        <w:rPr>
          <w:rFonts w:ascii="Times New Roman"/>
          <w:b w:val="false"/>
          <w:i w:val="false"/>
          <w:color w:val="1b1b1b"/>
          <w:sz w:val="24"/>
          <w:lang w:val="pl-Pl"/>
        </w:rPr>
        <w:t>ustawie</w:t>
      </w:r>
      <w:r>
        <w:rPr>
          <w:rFonts w:ascii="Times New Roman"/>
          <w:b w:val="false"/>
          <w:i w:val="false"/>
          <w:color w:val="000000"/>
          <w:sz w:val="24"/>
          <w:lang w:val="pl-Pl"/>
        </w:rPr>
        <w:t xml:space="preserve"> z dnia 15 stycznia 2015 r. o ochronie zwierząt wykorzystywanych do celów naukowych lub edukacyjnych (Dz. U. z 2018 r. poz. 1207, 1669 i 2245).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[Współdziałanie organów administracji z samorządem lekarsko-weterynaryjnym i organizacjami zajmującymi się ochroną zwierząt]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realizacji przepisów ustawy Inspekcja Weterynaryjna oraz inne właściwe organy administracji rządowej i samorządu terytorialnego współdziałają z samorządem lekarsko-weterynaryjnym oraz z innymi instytucjami i organizacjami społecznymi, których statutowym celem działania jest ochrona zwierząt.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3a. </w:t>
      </w:r>
      <w:r>
        <w:rPr>
          <w:rFonts w:ascii="Times New Roman"/>
          <w:b/>
          <w:i w:val="false"/>
          <w:color w:val="000000"/>
          <w:sz w:val="24"/>
          <w:lang w:val="pl-Pl"/>
        </w:rPr>
        <w:t xml:space="preserve"> [Ograniczenie stosowania przepisów o obowiązkach organów administracji publicznej wobec przedsiębiorców]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postępowań w sprawach: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których mowa w art. 10, art. 13 oraz art. 24a,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dotyczących uchylenia, zmiany lub stwierdzenia nieważności decyzji wydanej na podstawie art. 10, art. 13 lub art. 24a oraz w sprawach wznowienia postępowania zakończonego wydaniem takiej decyzji</w:t>
      </w:r>
    </w:p>
    <w:p>
      <w:pPr>
        <w:spacing w:before="25" w:after="0"/>
        <w:ind w:left="0"/>
        <w:jc w:val="both"/>
        <w:textAlignment w:val="auto"/>
      </w:pPr>
      <w:r>
        <w:rPr>
          <w:rFonts w:ascii="Times New Roman"/>
          <w:b w:val="false"/>
          <w:i w:val="false"/>
          <w:color w:val="000000"/>
          <w:sz w:val="24"/>
          <w:lang w:val="pl-Pl"/>
        </w:rPr>
        <w:t xml:space="preserve">- nie stosuje się przepisów </w:t>
      </w:r>
      <w:r>
        <w:rPr>
          <w:rFonts w:ascii="Times New Roman"/>
          <w:b w:val="false"/>
          <w:i w:val="false"/>
          <w:color w:val="1b1b1b"/>
          <w:sz w:val="24"/>
          <w:lang w:val="pl-Pl"/>
        </w:rPr>
        <w:t>art. 29</w:t>
      </w:r>
      <w:r>
        <w:rPr>
          <w:rFonts w:ascii="Times New Roman"/>
          <w:b w:val="false"/>
          <w:i w:val="false"/>
          <w:color w:val="000000"/>
          <w:sz w:val="24"/>
          <w:lang w:val="pl-Pl"/>
        </w:rPr>
        <w:t xml:space="preserve"> i </w:t>
      </w:r>
      <w:r>
        <w:rPr>
          <w:rFonts w:ascii="Times New Roman"/>
          <w:b w:val="false"/>
          <w:i w:val="false"/>
          <w:color w:val="1b1b1b"/>
          <w:sz w:val="24"/>
          <w:lang w:val="pl-Pl"/>
        </w:rPr>
        <w:t>art. 32</w:t>
      </w:r>
      <w:r>
        <w:rPr>
          <w:rFonts w:ascii="Times New Roman"/>
          <w:b w:val="false"/>
          <w:i w:val="false"/>
          <w:color w:val="000000"/>
          <w:sz w:val="24"/>
          <w:lang w:val="pl-Pl"/>
        </w:rPr>
        <w:t xml:space="preserve"> ustawy z dnia 6 marca 2018 r. - Prawo przedsiębiorców (Dz. U. poz. 646, 1479, 1629, 1633 i 2212) oraz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6 marca 2018 r. o Centralnej Ewidencji i Informacji o Działalności Gospodarczej i Punkcie Informacji dla Przedsiębiorcy (Dz. U. poz. 647, 1544, 1629 i 2244).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[Definicje]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ustawie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"humanitarnym traktowaniu zwierząt" - rozumie się przez to traktowanie uwzględniające potrzeby zwierzęcia i zapewniające mu opiekę i ochronę;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"konieczności bezzwłocznego uśmiercenia" - rozumie się przez to obiektywny stan rzeczy stwierdzony, w miarę możliwości, przez lekarza weterynarii, polegający na tym, że zwierzę może dalej żyć jedynie cierpiąc i znosząc ból, a moralnym obowiązkiem człowieka staje się skrócenie cierpień zwierzęcia;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"menażerii objazdowej" - rozumie się przez to przedsiębiorcę wykonującego działalność w zakresie organizowania obwoźnych wystaw zwierząt;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"ogłuszaniu zwierzęcia" - rozumie się przez to metodę profesjonalnego całkowitego wyłączenia świadomości zwierzęcia, trwającego aż do jego śmierci;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"okrutnych metodach w chowie lub hodowli zwierząt" - rozumie się przez to działania lub zaniechania człowieka prowadzące w sposób oczywisty do zmian patologicznych w organizmie zwierzęcia (somatycznych lub psychicznych), zwłaszcza w postaci skutków znoszenia dotkliwego bólu, przymuszania do określonego zachowania się (uległości) głodem, pragnieniem, działaniem prądu elektrycznego (z wyjątkiem używania pastuchów elektrycznych, treserów oraz urządzeń elektrycznych służących do przepędu zwierząt) bądź innymi zabiegami tego rodzaju, w szczególności karmienie i pojenie zwierząt przemocą;</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"okrutnym traktowaniu" - rozumie się przez to wymienione w ustawie przypadki znęcania się nad zwierzętami oraz inne postępowanie właściciela bądź innej osoby, prowadzące do skutków porównywalnych ze skutkami znęcania się;</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"pielęgnacji" - rozumie się przez to wszystkie aspekty relacji pomiędzy człowiekiem a zwierzęciem, w szczególności uruchamiane przez człowieka zasoby materialne i niematerialne, aby uzyskać i utrzymać u zwierzęcia stan fizyczny i psychiczny, w którym najlepiej ono znosi warunki bytowania narzucone przez człowieka;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"przeciążaniu zwierząt" - rozumie się przez to zmuszanie do nadmiernego wysiłku energetycznego, nieodpowiadającego możliwościom kondycyjnym zwierzęcia ze względu na jego stan fizyczny i zdrowotny;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"rażącym zaniedbaniu" - rozumie się przez to drastyczne odstępstwo od określonych w ustawie norm postępowania ze zwierzęciem, a w szczególności w zakresie utrzymywania zwierzęcia w stanie zagłodzenia, brudu, nieleczonej choroby, w niewłaściwym pomieszczeniu i nadmiernej ciasnocie;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"szczególnym okrucieństwie" - rozumie się przez to przedsiębranie przez sprawcę działań charakteryzujących się drastycznością form i metod, a zwłaszcza działanie w sposób wyszukany lub powolny, obliczony z premedytacją na zwiększenie rozmiaru cierpień i czasu ich trwania;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"ubojni" - rozumie się przez to każdy zakład pozostający pod państwową kontrolą sanitarną i weterynaryjną, przeznaczony do wykonywania uboju zwierząt;</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"uwięzi" - rozumie się przez to wszelkie urządzenia mechaniczne krępujące swobodę ruchów zwierzęcia, w zakresie możliwości przemieszczania się ponad ustalony zakres, jak też niektóre urządzenia do kierowania ruchami zwierzęcia w sposób zamierzony przez człowieka;</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"właściwych warunkach bytowania" - rozumie się przez to zapewnienie zwierzęciu możliwości egzystencji, zgodnie z potrzebami danego gatunku, rasy, płci i wieku;</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"zwierzętach bezdomnych" - rozumie się przez to zwierzęta domowe lub gospodarskie, które uciekły, zabłąkały się lub zostały porzucone przez człowieka, a nie ma możliwości ustalenia ich właściciela lub innej osoby, pod której opieką trwale dotąd pozostawały;</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"zwierzętach domowych" - rozumie się przez to zwierzęta tradycyjnie przebywające wraz z człowiekiem w jego domu lub innym odpowiednim pomieszczeniu, utrzymywane przez człowieka w charakterze jego towarzysza;</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"zwierzętach gospodarskich" - rozumie się przez to zwierzęta gospodarskie w rozumieniu przepisów o organizacji hodowli i rozrodzie zwierząt gospodarskich;</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 xml:space="preserve">zwierzętach laboratoryjnych" - rozumie się przez to zwierzęta laboratoryjne w rozumieniu </w:t>
      </w:r>
      <w:r>
        <w:rPr>
          <w:rFonts w:ascii="Times New Roman"/>
          <w:b w:val="false"/>
          <w:i w:val="false"/>
          <w:color w:val="1b1b1b"/>
          <w:sz w:val="24"/>
          <w:lang w:val="pl-Pl"/>
        </w:rPr>
        <w:t>art. 2 ust. 1 pkt 2</w:t>
      </w:r>
      <w:r>
        <w:rPr>
          <w:rFonts w:ascii="Times New Roman"/>
          <w:b w:val="false"/>
          <w:i w:val="false"/>
          <w:color w:val="000000"/>
          <w:sz w:val="24"/>
          <w:lang w:val="pl-Pl"/>
        </w:rPr>
        <w:t xml:space="preserve"> ustawy z dnia 15 stycznia 2015 r. o ochronie zwierząt wykorzystywanych do celów naukowych lub edukacyjnych;</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zwierzętach wykorzystywanych do celów specjalnych" - rozumie się przez to zwierzęta, których profesjonalna tresura oraz używanie odbywa się na podstawie odrębnych przepisów, regulujących szczegółowe zasady działania jednostek Sił Zbrojnych Rzeczypospolitej Polskiej, Agencji Wywiadu, Policji, Straży Granicznej i innych formacji podległych ministrowi właściwemu do spraw wewnętrznych, Krajowej Administracji Skarbowej, ratownictwa oraz regulujących zasady szkolenia i wykorzystania psów - przewodników osób ociemniałych;</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"zwierzętach wolno żyjących (dzikich)" - rozumie się przez to zwierzęta nieudomowione żyjące w warunkach niezależnych od człowieka;</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"kurczętach brojlerach" - rozumie się przez to ptaki z gatunku Gallus gallus utrzymywane w celu pozyskania mięsa;</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 xml:space="preserve">"schronisku dla zwierząt" - rozumie się przez to miejsce przeznaczone do opieki nad zwierzętami domowymi spełniające warunki określone w </w:t>
      </w:r>
      <w:r>
        <w:rPr>
          <w:rFonts w:ascii="Times New Roman"/>
          <w:b w:val="false"/>
          <w:i w:val="false"/>
          <w:color w:val="1b1b1b"/>
          <w:sz w:val="24"/>
          <w:lang w:val="pl-Pl"/>
        </w:rPr>
        <w:t>ustawie</w:t>
      </w:r>
      <w:r>
        <w:rPr>
          <w:rFonts w:ascii="Times New Roman"/>
          <w:b w:val="false"/>
          <w:i w:val="false"/>
          <w:color w:val="000000"/>
          <w:sz w:val="24"/>
          <w:lang w:val="pl-Pl"/>
        </w:rPr>
        <w:t xml:space="preserve"> z dnia 11 marca 2004 r. o ochronie zdrowia zwierząt oraz zwalczaniu chorób zakaźnych zwierząt (Dz. U. z 2018 r. poz. 1967).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[Obowiązek humanitarnego traktowania]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Każde zwierzę wymaga humanitarnego traktowania.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[Zakaz zabijania i znęcania się nad zwierzętami]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Zabrania się zabijania zwierząt, z wyjątkiem: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uboju i uśmiercania zwierząt gospodarskich oraz uśmiercania dzikich ptaków i ssaków utrzymywanych przez człowieka w celu pozyskania mięsa i skór,</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połowu ryb zgodnie z przepisami o rybołówstwie i rybactwie śródlądowym,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konieczności bezzwłocznego uśmiercenia,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działań niezbędnych do usunięcia poważnego zagrożenia sanitarnego ludzi lub zwierząt,</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zabicia lub poddania ubojowi zwierząt gospodarskich z nakazu powiatowego lekarza weterynarii, o którym mowa w art. 33b ust. 1,</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usuwania osobników bezpośrednio zagrażających ludziom lub innym zwierzętom, jeżeli nie jest możliwy inny sposób usunięcia zagrożenia,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polowań, odstrzałów i ograniczania populacji zwierząt łownych,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usypiania ślepych miotów,</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czynności podlegających zakazom w stosunku do gatunków chronionych, określonym w </w:t>
      </w:r>
      <w:r>
        <w:rPr>
          <w:rFonts w:ascii="Times New Roman"/>
          <w:b w:val="false"/>
          <w:i w:val="false"/>
          <w:color w:val="1b1b1b"/>
          <w:sz w:val="24"/>
          <w:lang w:val="pl-Pl"/>
        </w:rPr>
        <w:t>ustawie</w:t>
      </w:r>
      <w:r>
        <w:rPr>
          <w:rFonts w:ascii="Times New Roman"/>
          <w:b w:val="false"/>
          <w:i w:val="false"/>
          <w:color w:val="000000"/>
          <w:sz w:val="24"/>
          <w:lang w:val="pl-Pl"/>
        </w:rPr>
        <w:t xml:space="preserve"> z dnia 16 kwietnia 2004 r. o ochronie przyrody (Dz. U. z 2018 r. poz. 1614 i 2244) wykonywanych na podstawie właściwych zezwoleń,</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uśmiercania zwierząt gatunków obcych zagrażających gatunkom rodzimym lub siedliskom przyrodniczym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w:t>
      </w:r>
    </w:p>
    <w:p>
      <w:pPr>
        <w:spacing w:before="25" w:after="0"/>
        <w:ind w:left="0"/>
        <w:jc w:val="both"/>
        <w:textAlignment w:val="auto"/>
      </w:pPr>
      <w:r>
        <w:rPr>
          <w:rFonts w:ascii="Times New Roman"/>
          <w:b w:val="false"/>
          <w:i w:val="false"/>
          <w:color w:val="000000"/>
          <w:sz w:val="24"/>
          <w:lang w:val="pl-Pl"/>
        </w:rPr>
        <w:t>- prowadzonych zgodnie z art. 33 oraz przepisami odrębnymi.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Zabrania się znęcania nad zwierzętami.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znęcanie się nad zwierzętami należy rozumieć zadawanie albo świadome dopuszczanie do zadawania bólu lub cierpień,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umyślne zranienie lub okaleczenie zwierzęcia, niestanowiące dozwolonego prawem zabiegu lub procedury w rozumieniu </w:t>
      </w:r>
      <w:r>
        <w:rPr>
          <w:rFonts w:ascii="Times New Roman"/>
          <w:b w:val="false"/>
          <w:i w:val="false"/>
          <w:color w:val="1b1b1b"/>
          <w:sz w:val="24"/>
          <w:lang w:val="pl-Pl"/>
        </w:rPr>
        <w:t>art. 2 ust. 1 pkt 6</w:t>
      </w:r>
      <w:r>
        <w:rPr>
          <w:rFonts w:ascii="Times New Roman"/>
          <w:b w:val="false"/>
          <w:i w:val="false"/>
          <w:color w:val="000000"/>
          <w:sz w:val="24"/>
          <w:lang w:val="pl-Pl"/>
        </w:rPr>
        <w:t xml:space="preserve"> ustawy z dnia 15 stycznia 2015 r. o ochronie zwierząt wykorzystywanych do celów naukowych lub edukacyjnych, w tym znakowanie zwierząt stałocieplnych przez wypalanie lub wymrażanie, a także wszelkie zabiegi mające na celu zmianę wyglądu zwierzęcia i wykonywane w celu innym niż ratowanie jego zdrowia lub życia, a w szczególności przycinanie psom uszu i ogonów (kopiowanie);</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znakowanie zwierząt stałocieplnych przez wypalanie lub wymrażanie;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używanie do pracy albo w celach sportowych lub rozrywkowych zwierząt chorych, a także zbyt młodych lub starych oraz zmuszanie ich do czynności, których wykonywanie może spowodować ból;</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bicie zwierząt przedmiotami twardymi i ostrymi lub zaopatrzonymi w urządzenia obliczone na sprawianie specjalnego bólu, bicie po głowie, dolnej części brzucha, dolnych częściach kończyn;</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przeciążanie zwierząt pociągowych i jucznych ładunkami w oczywisty sposób nieodpowiadającymi ich sile i kondycji lub stanowi dróg lub zmuszanie takich zwierząt do zbyt szybkiego biegu;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transport zwierząt, w tym zwierząt hodowlanych, rzeźnych i przewożonych na targowiska, przenoszenie lub przepędzanie zwierząt w sposób powodujący ich zbędne cierpienie i stres;</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używanie uprzęży, pęt, stelaży, więzów lub innych urządzeń zmuszających zwierzę do przebywania w nienaturalnej pozycji, powodujących zbędny ból, uszkodzenia ciała albo śmierć;</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dokonywanie na zwierzętach zabiegów i operacji chirurgicznych przez osoby nieposiadające wymaganych uprawnień bądź niezgodnie z zasadami sztuki lekarsko-weterynaryjnej, bez zachowania koniecznej ostrożności i oględności oraz w sposób sprawiający ból, któremu można było zapobiec;</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złośliwe straszenie lub drażnienie zwierząt;</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utrzymywanie zwierząt w niewłaściwych warunkach bytowania, w tym utrzymywanie ich w stanie rażącego zaniedbania lub niechlujstwa, bądź w pomieszczeniach albo klatkach uniemożliwiających im zachowanie naturalnej pozycji;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porzucanie zwierzęcia, a w szczególności psa lub kota, przez właściciela bądź przez inną osobę, pod której opieką zwierzę pozostaje;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stosowanie okrutnych metod w chowie lub hodowli zwierząt;</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organizowanie walk zwierząt;</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obcowanie płciowe ze zwierzęciem (zoofilia);</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wystawianie zwierzęcia domowego lub gospodarskiego na działanie warunków atmosferycznych, które zagrażają jego zdrowiu lub życiu;</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transport żywych ryb lub ich przetrzymywanie w celu sprzedaży bez dostatecznej ilości wody umożliwiającej oddychanie;</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utrzymywanie zwierzęcia bez odpowiedniego pokarmu lub wody przez okres wykraczający poza minimalne potrzeby właściwe dla gatunku.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[Czasowe odebranie zwierzęcia właścicielowi]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Zwierzę traktowane w sposób określony w art. 6 ust. 2 może być czasowo odebrane właścicielowi lub opiekunowi na podstawie decyzji wójta (burmistrza, prezydenta miasta) właściwego ze względu na miejsce pobytu zwierzęcia i przekazane: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schronisku dla zwierząt, jeżeli jest to zwierzę domowe lub laboratoryjne,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gospodarstwu rolnemu wskazanemu przez wójta (burmistrza, prezydenta miasta), jeżeli jest to zwierzę gospodarskie,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ogrodowi zoologicznemu lub schronisku dla zwierząt, jeżeli jest to zwierzę wykorzystywane do celów rozrywkowych, widowiskowych, filmowych, sportowych lub utrzymywane w ogrodach zoologicznych.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Decyzja, o której mowa w ust. 1, podejmowana jest z urzędu po uzyskaniu informacji od Policji, straży gminnej, lekarza weterynarii lub upoważnionego przedstawiciela organizacji społecznej, której statutowym celem działania jest ochrona zwierząt.</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Przekazanie zwierzęcia, o którym mowa w ust. 1, następuje za zgodą podmiotu, któremu zwierzę ma być przekazane.</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W przypadku braku zgody, o której mowa w ust. 1b, lub wystąpienia innych okoliczności uniemożliwiających przekazanie zwierzęcia podmiotom, o których mowa w ust. 1, zwierzę może zostać nieodpłatnie przekazane innej osobie prawnej lub jednostce organizacyjnej nieposiadającej osobowości prawnej albo osobie fizycznej, która zapewni mu właściwą opiekę.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Decyzja, o której mowa w ust. 1, podlega natychmiastowemu wykonaniu.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Od decyzji, o której mowa w ust. 1, przysługuje prawo wniesienia odwołania do samorządowego kolegium odwoławczego w terminie 3 dni od daty doręczenia decyzji. Samorządowe kolegium odwoławcze rozpoznaje odwołanie w terminie 7 dni.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przypadkach niecierpiących zwłoki, gdy dalsze pozostawanie zwierzęcia u dotychczasowego właściciela lub opiekuna zagraża jego życiu lub zdrowiu, policjant, strażnik gminny lub upoważniony przedstawiciel organizacji społecznej, której statutowym celem działania jest ochrona zwierząt, odbiera mu zwierzę, zawiadamiając o tym niezwłocznie wójta (burmistrza, prezydenta miasta), celem podjęcia decyzji w przedmiocie odebrania zwierzęcia.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przypadkach, o których mowa w ust. 1 i 3, kosztami transportu, utrzymania i koniecznego leczenia zwierzęcia obciąża się jego dotychczasowego właściciela lub opiekuna.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należności z tytułu kosztów określonych w ust. 4 stosuje się przepisy o postępowaniu egzekucyjnym w administracji.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Odebrane zwierzę podlega zwrotowi, jeżeli sąd nie orzeknie w trybie art. 35 ust. 3 przepadku zwierzęcia, a także jeżeli postępowanie karne w tej sprawie zostanie umorzone.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[Upowszechnianie wiedzy o ochronie zwierząt]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oświaty i wychowania uwzględni problematykę ochrony zwierząt w podstawie programowej kształcenia ogólnego.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 województwa przygotowuje i wykonuje program upowszechniania znajomości przepisów ustawy wśród rolników przez wojewódzkie ośrodki doradztwa rolniczego.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Zadania samorządu województwa, o których mowa w art. 13 ust. 1, art. 22 ust. 1, art. 22a i art. 33a ust. 2, są zadaniami z zakresu administracji rządowej.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Zwierzęta domowe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[Obowiązek zapewnienia odpowiednich warunków zwierzętom domowym]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utrzymuje zwierzę domowe, ma obowiązek zapewnić mu pomieszczenie chroniące je przed zimnem, upałami i opadami atmosferycznymi, z dostępem do światła dziennego, umożliwiające swobodną zmianę pozycji ciała, odpowiednią karmę i stały dostęp do wody.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Zabrania się trzymania zwierząt domowych na uwięzi w sposób stały dłużej niż 12 godzin w ciągu doby lub powodujący u nich uszkodzenie ciała lub cierpienie oraz niezapewniający możliwości niezbędnego ruchu. Długość uwięzi nie może być krótsza niż 3 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9a. </w:t>
      </w:r>
      <w:r>
        <w:rPr>
          <w:rFonts w:ascii="Times New Roman"/>
          <w:b/>
          <w:i w:val="false"/>
          <w:color w:val="000000"/>
          <w:sz w:val="24"/>
          <w:lang w:val="pl-Pl"/>
        </w:rPr>
        <w:t xml:space="preserve"> [Obowiązek powiadomienia o porzuconym zwierzęciu]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Osoba, która napotka porzuconego psa lub kota, w szczególności pozostawionego na uwięzi, ma obowiązek powiadomić o tym najbliższe schronisko dla zwierząt, straż gminną lub Policję.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[Hodowla i utrzymywanie psów ras uznawanych za agresywne]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Prowadzenie hodowli lub utrzymywanie psa rasy uznawanej za agresywną wymaga zezwolenia wydanego przez wójta (burmistrza, prezydenta miasta) właściwego ze względu na planowane miejsce prowadzenia hodowli lub utrzymywania psa na wniosek osoby zamierzającej prowadzić taką hodowlę lub utrzymywać takiego psa.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Zezwolenia, o którym mowa w ust. 1, nie wydaje się, a wydane cofa się, jeżeli pies będzie lub jest utrzymywany w warunkach i w sposób, które stanowią zagrożenie dla ludzi lub zwierząt.</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Organem właściwym w sprawie cofnięcia zezwolenia, o którym mowa w ust. 1, jest wójt (burmistrz, prezydent miasta) właściwy ze względu na miejsce prowadzenia hodowli lub utrzymywania psa.</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W razie zmiany miejsca prowadzenia hodowli lub utrzymywania psa właściwy organ dokonuje zmiany zezwolenia, o którym mowa w ust. 1.</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Rozstrzygnięcia w sprawie wydania zezwolenia oraz cofnięcia zezwolenia, o którym mowa w ust. 1, są podejmowane w formie decyzji administracyjnej.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administracji publicznej, po zasięgnięciu opinii Związku Kynologicznego w Polsce, ustala, w drodze rozporządzenia, wykaz ras psów uznawanych za agresywne, biorąc pod uwagę konieczność zapewnienia bezpieczeństwa ludzi i zwierząt.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10a. </w:t>
      </w:r>
      <w:r>
        <w:rPr>
          <w:rFonts w:ascii="Times New Roman"/>
          <w:b/>
          <w:i w:val="false"/>
          <w:color w:val="000000"/>
          <w:sz w:val="24"/>
          <w:lang w:val="pl-Pl"/>
        </w:rPr>
        <w:t xml:space="preserve"> [Zakazy związane ze sprzedażą, hodowlą w celach handlowych oraz puszczania luzem zwierząt domowych]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Zabrania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wprowadzania do obrotu zwierząt domowych na targowiskach, targach i giełdach;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prowadzenia targowisk, targów i giełd ze sprzedażą zwierząt domowych;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wprowadzania do obrotu psów i kotów poza miejscami ich chowu lub hodowli.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Zabrania się rozmnażania psów i kotów w celach handlowych.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Zabrania się puszczania psów bez możliwości ich kontroli i bez oznakowania umożliwiającego identyfikację właściciela lub opiekuna.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Zakaz, o którym mowa w ust. 3, nie dotyczy terenu prywatnego, jeżeli teren ten jest ogrodzony w sposób uniemożliwiający psu wyjście.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Zakaz, o którym mowa w ust. 1 pkt 3, nie dotyczy podmiotów prowadzących schroniska dla zwierząt oraz organizacji społecznych, których statutowym celem działania jest ochrona zwierząt.</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Zakaz, o którym mowa w ust. 2, nie dotyczy hodowli zwierząt zarejestrowanych w ogólnokrajowych organizacjach społecznych, których statutowym celem jest działalność związana z hodowlą rasowych psów i kotów.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10b. </w:t>
      </w:r>
      <w:r>
        <w:rPr>
          <w:rFonts w:ascii="Times New Roman"/>
          <w:b/>
          <w:i w:val="false"/>
          <w:color w:val="000000"/>
          <w:sz w:val="24"/>
          <w:lang w:val="pl-Pl"/>
        </w:rPr>
        <w:t xml:space="preserve"> [Zakazy związane z nabywaniem zwierząt domowych]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Zabrania się nabywania: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zwierząt domowych na targowiskach, targach i giełdach;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psów i kotów poza miejscami ich chowu lub hodowli.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Zakaz, o którym mowa w ust. 1 pkt 2, nie dotyczy nabycia psów i kotów od podmiotów prowadzących schroniska dla zwierząt oraz organizacji społecznych, których statutowym celem działania jest ochrona zwierząt.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[Wyłapywanie bezdomnych zwierząt]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Zapobieganie bezdomności zwierząt i zapewnienie opieki bezdomnym zwierzętom oraz ich wyłapywanie należy do zadań własnych gmin.</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administracji publicznej w porozumieniu z ministrem właściwym do spraw środowiska określi, w drodze rozporządzenia, zasady i warunki wyłapywania bezdomnych zwierząt.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Zabrania się odławiania zwierząt bezdomnych bez zapewnienia im miejsca w schronisku dla zwierząt, chyba że zwierzę stwarza poważne zagrożenie dla ludzi lub innych zwierząt. Odławianie bezdomnych zwierząt odbywa się wyłącznie na podstawie uchwały rady gminy, o której mowa w art. 11a.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Organizacje społeczne, których statutowym celem działania jest ochrona zwierząt, mogą zapewniać bezdomnym zwierzętom opiekę i w tym celu prowadzić schroniska dla zwierząt, w porozumieniu z właściwymi organami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11a. </w:t>
      </w:r>
      <w:r>
        <w:rPr>
          <w:rFonts w:ascii="Times New Roman"/>
          <w:b/>
          <w:i w:val="false"/>
          <w:color w:val="000000"/>
          <w:sz w:val="24"/>
          <w:lang w:val="pl-Pl"/>
        </w:rPr>
        <w:t xml:space="preserve"> [Gminny program opieki nad zwierzętami bezdomnymi oraz zapobiegania bezdomności zwierząt]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wypełniając obowiązek, o którym mowa w art. 11 ust. 1, określa, w drodze uchwały, corocznie do dnia 31 marca, program opieki nad zwierzętami bezdomnymi oraz zapobiegania bezdomności zwierząt.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 o którym mowa w ust. 1, obejmuje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zapewnienie bezdomnym zwierzętom miejsca w schronisku dla zwierząt;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opiekę nad wolno żyjącymi kotami, w tym ich dokarmianie;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odławianie bezdomnych zwierząt;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obligatoryjną sterylizację albo kastrację zwierząt w schroniskach dla zwierząt;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poszukiwanie właścicieli dla bezdomnych zwierząt;</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usypianie ślepych miotów;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wskazanie gospodarstwa rolnego w celu zapewnienia miejsca dla zwierząt gospodarskich;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zapewnienie całodobowej opieki weterynaryjnej w przypadkach zdarzeń drogowych z udziałem zwierząt.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Program, o którym mowa w ust. 1, może obejmować plan znakowania zwierząt w gminie.</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Program, o którym mowa w ust. 1, może obejmować plan sterylizacji lub kastracji zwierząt w gminie, przy pełnym poszanowaniu praw właścicieli zwierząt lub innych osób, pod których opieką zwierzęta pozostają.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Realizacja zadań, o których mowa w ust. 2 pkt 3-6, może zostać powierzona podmiotowi prowadzącemu schronisko dla zwierząt.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Program, o którym mowa w ust. 1, zawiera wskazanie wysokości środków finansowych przeznaczonych na jego realizację oraz sposób wydatkowania tych środków. Koszty realizacji programu ponosi gmina.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Projekt programu, o którym mowa w ust. 1, przygotowuje wójt (burmistrz, prezydent miasta).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Projekt programu, o którym mowa w ust. 1, wójt (burmistrz, prezydent miasta) najpóźniej do dnia 1 lutego przekazuje do zaopiniowania: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właściwemu powiatowemu lekarzowi weterynarii;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organizacjom społecznym, których statutowym celem działania jest ochrona zwierząt, działającym na obszarze gminy;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dzierżawcom lub zarządcom obwodów łowieckich, działających na obszarze gminy.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Podmioty, o których mowa w ust. 7, w terminie 21 dni od dnia otrzymania projektu programu, o którym mowa w ust. 1, wydają opinie o projekcie. Niewydanie opinii w tym terminie uznaje się za akceptację przesłanego programu.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Zwierzęta gospodarskie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[Podstawowe obowiązki w przypadku utrzymywania zwierząt gospodarskich; minimalne warunki utrzymywania zwierząt gospodarskich]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utrzymuje zwierzęta gospodarskie jest obowiązany do zapewnienia im opieki i właściwych warunków bytowania.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chowu lub hodowli zwierząt nie mogą powodować urazów i uszkodzeń ciała lub innych cierpień.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Zabrania się tuczu gęsi i kaczek na stłuszczone wątroby.</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Z zastrzeżeniem ust. 4b zabrania się utrzymywania cieląt: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powyżej 8 tygodnia życia w pojedynczych boksach;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uwięzi, z wyjątkiem pory karmienia, a w czasie jej trwania nie dłużej niż jedną godzinę.</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Przepis ust. 4a pkt 1 nie dotyczy gospodarstw rolnych, w których jednocześnie utrzymywane jest mniej niż 6 cieląt.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Obsada zwierząt ponad ustalone normy powierzchni dla danego gatunku, wieku i stanu fizjologicznego jest zabroniona.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Zabrania się importu zwierząt i produktów zwierzęcych uzyskanych w wyniku chowu lub hodowli z naruszeniem przepisów niniejszej ustawy.</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Utrzymujący zwierzęta gospodarskie przechowuje przez okres 3 lat dokumentację weterynaryjną dotyczącą przebiegu leczenia, przeprowadzonych zabiegów weterynaryjnych oraz padłych zwierząt.</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rolnictwa określi, w drodze rozporządzenia, wymagania i sposób postępowania przy utrzymywaniu gatunków zwierząt gospodarskich, dla których normy ochrony zostały określone w przepisach Unii Europejskiej obowiązujących w tym zakresie, mając na względzie zapewnienie tym zwierzętom właściwych warunków bytowania i opieki oraz wpływ tych warunków na zdrowie i dobrostan zwierząt.</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rolnictwa może określić, w drodze rozporządzenia, minimalne warunki utrzymywania gatunków zwierząt gospodarskich innych niż wymienione w ust. 7, mając na względzie zapewnienie tym zwierzętom właściwych warunków bytowania.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12a. </w:t>
      </w:r>
      <w:r>
        <w:rPr>
          <w:rFonts w:ascii="Times New Roman"/>
          <w:b/>
          <w:i w:val="false"/>
          <w:color w:val="000000"/>
          <w:sz w:val="24"/>
          <w:lang w:val="pl-Pl"/>
        </w:rPr>
        <w:t xml:space="preserve"> [Obowiązki posiadacza kurnika]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Posiadacz kurnika, w którym są utrzymywane kurczęta brojlery, zwany dalej "posiadaczem kurnika", sprawuje samodzielnie opiekę nad kurczętami brojlerami lub zapewnia sprawowanie tej opieki przez osoby,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odbyły szkolenie w zakresie przepisów dotyczących ochrony kurcząt brojlerów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sprawowały opiekę nad kurczętami brojlerami nieprzerwanie od dnia 30 czerwca 2009 r. do dnia 30 czerwca 2010 r.,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ukończyły szkolenie w zakresie warunków utrzymywania zwierząt gospodarskich, które zostało przeprowadzone w okresie od dnia 1 maja 2004 r. do dnia 30 czerwca 2010 r., i mają zaświadczenie potwierdzające ukończenie takiego szkolenia, lub</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są absolwentami szkół prowadzących kształcenie w zawodach ujętych w klasyfikacji zawodów szkolnictwa zawodowego, o której mowa w </w:t>
      </w:r>
      <w:r>
        <w:rPr>
          <w:rFonts w:ascii="Times New Roman"/>
          <w:b w:val="false"/>
          <w:i w:val="false"/>
          <w:color w:val="1b1b1b"/>
          <w:sz w:val="24"/>
          <w:lang w:val="pl-Pl"/>
        </w:rPr>
        <w:t>art. 46</w:t>
      </w:r>
      <w:r>
        <w:rPr>
          <w:rFonts w:ascii="Times New Roman"/>
          <w:b w:val="false"/>
          <w:i w:val="false"/>
          <w:color w:val="000000"/>
          <w:sz w:val="24"/>
          <w:lang w:val="pl-Pl"/>
        </w:rPr>
        <w:t xml:space="preserve"> ustawy z dnia 14 grudnia 2016 r. - Prawo oświatowe (Dz. U. z 2018 r. poz. 996, 1000, 1290, 1669 i 2245), związanych z chowem lub hodowlą zwierząt, lub</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są absolwentami szkół wyższych na kierunku weterynaria, zootechnika lub rolnictwo</w:t>
      </w:r>
    </w:p>
    <w:p>
      <w:pPr>
        <w:spacing w:before="25" w:after="0"/>
        <w:ind w:left="0"/>
        <w:jc w:val="both"/>
        <w:textAlignment w:val="auto"/>
      </w:pPr>
      <w:r>
        <w:rPr>
          <w:rFonts w:ascii="Times New Roman"/>
          <w:b w:val="false"/>
          <w:i w:val="false"/>
          <w:color w:val="000000"/>
          <w:sz w:val="24"/>
          <w:lang w:val="pl-Pl"/>
        </w:rPr>
        <w:t>- zwane dalej "opiekunami".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Posiadacz kurnika może powierzyć opiekę nad kurczętami brojlerami również osobie prawnej albo jednostce organizacyjnej nieposiadającej osobowości prawnej, jeżeli podmioty te zapewnią, że opiekę nad kurczętami brojlerami będą sprawować osoby spełniające warunki określone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12b. </w:t>
      </w:r>
      <w:r>
        <w:rPr>
          <w:rFonts w:ascii="Times New Roman"/>
          <w:b/>
          <w:i w:val="false"/>
          <w:color w:val="000000"/>
          <w:sz w:val="24"/>
          <w:lang w:val="pl-Pl"/>
        </w:rPr>
        <w:t xml:space="preserve"> [Szkolenie w zakresie przepisów dotyczących ochrony kurcząt brojlerów]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Szkolenie, o którym mowa w art. 12a ust. 1 pkt 1, jest przeprowadzane przez podmiot, który został upoważniony do prowadzenia takiego szkolenia, w drodze decyzji, przez wojewódzkiego lekarza weterynarii właściwego ze względu na siedzibę tego podmiotu, a w przypadku osób fizycznych - właściwego ze względu na miejsce zamieszkania lub miejsce wykonywania działalności gospodarczej.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Wojewódzki lekarz weterynarii, na wniosek podmiotu, o którym mowa w ust. 1, wydaje upoważnienie do prowadzenia szkolenia, jeżeli podmiot spełnia warunki kadrowe, organizacyjne i techniczne określone w przepisach wydanych na podstawie ust. 6 pkt 1 oraz przedstawi: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szczegółowy program szkolenia zawierający następujące zagadnienia: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wymagania i sposób postępowania przy utrzymywaniu kurcząt brojlerów,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fizjologię zwierząt, ich potrzeby w zakresie karmienia, pojenia oraz zachowanie zwierząt i pojęcie stresu,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praktyczne aspekty obchodzenia się z kurczętami brojlerami podczas ich wyłapywania, załadunku i transportu,</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zasady opieki nad kurczętami brojlerami oraz procedury uśmiercania lub uboju w nagłych przypadkach,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profilaktyczne środki bezpieczeństwa biologicznego;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realizacji (harmonogram) szkolenia;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listę osób, które będą prowadziły szkolenie.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upoważnione do prowadzenia szkolenia, o którym mowa w art. 12a ust. 1 pkt 1, wydają zaświadczenia o jego ukończeniu osobom, które uczestniczyły we wszystkich zajęciach objętych programem szkolenia, co zostało potwierdzone na liście obecności.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Wojewódzki lekarz weterynarii przeprowadza kontrole podmiotu upoważnionego do prowadzenia szkolenia, o którym mowa w art. 12a ust. 1 pkt 1, w zakresie spełniania wymagań kadrowych, organizacyjnych i technicznych umożliwiających przeprowadzenie tego szkolenia i prowadzenia tego szkolenia zgodnie z jego szczegółowym programem.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Wojewódzki lekarz weterynarii może cofnąć, w drodze decyzji, upoważnienie, o którym mowa w ust. 2, jeżeli w wyniku przeprowadzonej kontroli stwierdzi, że podmiot nie spełnia warunków kadrowych, organizacyjnych i technicznych umożliwiających prowadzenie szkolenia, o którym mowa w art. 12a ust. 1 pkt 1, lub prowadzi to szkolenie niezgodnie z jego szczegółowym programem.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rolnictwa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kadrowe, organizacyjne i techniczne, jakie powinien spełniać podmiot upoważniony do prowadzenia szkolenia, o którym mowa w art. 12a ust. 1 pkt 1, mając na względzie zapewnienie właściwego poziomu prowadzenia tego szkolenia;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zaświadczenia, o którym mowa w ust. 3, mając na względzie ujednolicenie dokumentów potwierdzających odbycie szkolenia, o którym mowa w art. 12a ust. 1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12c. </w:t>
      </w:r>
      <w:r>
        <w:rPr>
          <w:rFonts w:ascii="Times New Roman"/>
          <w:b/>
          <w:i w:val="false"/>
          <w:color w:val="000000"/>
          <w:sz w:val="24"/>
          <w:lang w:val="pl-Pl"/>
        </w:rPr>
        <w:t xml:space="preserve"> [Przekazywanie informacji o warunkach hodowli kurcząt brojlerów]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Posiadacz kurnika lub opiekunowie przekazują osobom wykonującym czynności związane z utrzymywaniem kurcząt brojlerów informacje i instrukcje dotyczące ich utrzymywania, wyłapywania, załadunku i uśmiercania.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12d. </w:t>
      </w:r>
      <w:r>
        <w:rPr>
          <w:rFonts w:ascii="Times New Roman"/>
          <w:b/>
          <w:i w:val="false"/>
          <w:color w:val="000000"/>
          <w:sz w:val="24"/>
          <w:lang w:val="pl-Pl"/>
        </w:rPr>
        <w:t xml:space="preserve"> [Zwiększenie obsady kurcząt brojlerów w kurniku]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Posiadacz kurnika lub opiekunowie mogą zwiększyć obsadę kurcząt brojlerów w kurniku, w którym są utrzymywane te kurczęta,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 spełnione wymagania dotyczące zwiększenia obsady kurcząt brojlerów w kurniku, określone w przepisach wydanych na podstawie art. 12 ust. 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powiadomią o takim zamiarze powiatowego lekarza weterynarii właściwego ze względu na lokalizację kurnika, w którym są utrzymywane kurczęta brojlery, co najmniej 15 dni przed umieszczeniem stada w tym kurniku, podając planowany poziom obsady.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12e. </w:t>
      </w:r>
      <w:r>
        <w:rPr>
          <w:rFonts w:ascii="Times New Roman"/>
          <w:b/>
          <w:i w:val="false"/>
          <w:color w:val="000000"/>
          <w:sz w:val="24"/>
          <w:lang w:val="pl-Pl"/>
        </w:rPr>
        <w:t xml:space="preserve"> [Delegacja ustawowa - sposób ustalania poziomu obsady kurcząt brojlerów w kurniku]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rolnictwa określi, w drodze rozporządzenia, sposób ustalania poziomu obsady kurcząt brojlerów w kurniku, w którym są utrzymywane te kurczęta, mając na względzie ujednolicenie sposobu obliczania łącznej masy żywych kurcząt brojlerów w przeliczeniu na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dostępnej im powierzchni użytkowej.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12f. </w:t>
      </w:r>
      <w:r>
        <w:rPr>
          <w:rFonts w:ascii="Times New Roman"/>
          <w:b/>
          <w:i w:val="false"/>
          <w:color w:val="000000"/>
          <w:sz w:val="24"/>
          <w:lang w:val="pl-Pl"/>
        </w:rPr>
        <w:t xml:space="preserve"> [Dokumentacja kurnika]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Posiadacz kurnika lub opiekunowie prowadzą dla każdego kurnika, w którym są utrzymywane kurczęta brojlery, dokumentację zawierającą: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informacje 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liczbie wprowadzonych kurcząt brojlerów,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powierzchni użytkowej,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liczbie padłych kurcząt brojlerów stwierdzonej podczas każdej kontroli i przyczynach ich śmierci,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liczbie kurcząt brojlerów uśmierconych i przyczynach ich uśmiercenia,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liczbie kurcząt brojlerów pozostałych w stadzie po sprzedaży lub po uśmierceniu;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nazwę mieszańca kurcząt brojlerów, jeżeli jest znana.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Dokumentacja, o której mowa w ust. 1, jest przechowywana przez 3 lata od dnia umieszczenia kurcząt brojlerów w kurniku, w którym są one utrzymywane, i udostępniana powiatowemu lekarzowi weterynarii.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Posiadacz kurnika lub opiekunowie zaopatrują wysyłane do ubojni kurczęta brojlery, pochodzące z kurnika o zwiększonej obsadzie, w informację zawierającą: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mieszańca kurcząt brojlerów, jeżeli jest znana;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wskaźnik śmiertelności dziennej, który oblicza się dzieląc liczbę kurcząt brojlerów padłych w kurniku tego samego dnia, w tym uśmierconych z powodu choroby lub z innych przyczyn, przez liczbę kurcząt brojlerów znajdujących się w kurniku w tym dniu, i mnożąc otrzymaną wartość przez 100;</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skumulowany wskaźnik śmiertelności dziennej, będący sumą wskaźników śmiertelności dziennej.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12g. </w:t>
      </w:r>
      <w:r>
        <w:rPr>
          <w:rFonts w:ascii="Times New Roman"/>
          <w:b/>
          <w:i w:val="false"/>
          <w:color w:val="000000"/>
          <w:sz w:val="24"/>
          <w:lang w:val="pl-Pl"/>
        </w:rPr>
        <w:t xml:space="preserve"> [Obowiązki podmiotów prowadzących ubojnie kurcząt brojlerów; badanie poziomu dobrostanu kurcząt brojlerów]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prowadzący ubojnię gromadzi, pod nadzorem urzędowego lekarza weterynarii w rozumieniu przepisów o kontroli weterynaryjnej w handlu, dane dotyczące gospodarstwa, z którego pochodzą kurczęta brojlery, kurnika, w którym są utrzymywane kurczęta brojlery, i liczby kurcząt brojlerów padłych podczas transportu do ubojni oraz dane i informacje, o których mowa w art. 12f ust. 3 pkt 2 i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Urzędowy lekarz weterynarii po przeprowadzeniu kontroli, o której mowa w </w:t>
      </w:r>
      <w:r>
        <w:rPr>
          <w:rFonts w:ascii="Times New Roman"/>
          <w:b w:val="false"/>
          <w:i w:val="false"/>
          <w:color w:val="1b1b1b"/>
          <w:sz w:val="24"/>
          <w:lang w:val="pl-Pl"/>
        </w:rPr>
        <w:t>art. 5</w:t>
      </w:r>
      <w:r>
        <w:rPr>
          <w:rFonts w:ascii="Times New Roman"/>
          <w:b w:val="false"/>
          <w:i w:val="false"/>
          <w:color w:val="000000"/>
          <w:sz w:val="24"/>
          <w:lang w:val="pl-Pl"/>
        </w:rPr>
        <w:t xml:space="preserve"> rozporządzenia (WE) nr 854/2004 Parlamentu Europejskiego i Rady z dnia 29 kwietnia 2004 r. ustanawiającego szczególne przepisy dotyczące organizacji urzędowych kontroli w odniesieniu do produktów pochodzenia zwierzęcego przeznaczonych do spożycia przez ludzi (Dz. Urz. UE L 139 z 30.04.2004, str. 206, z późn. zm.; Dz. Urz. Polskie wydanie specjalne, rozdz. 3, t. 45, str. 75), i na podstawie wyników badania poubojowego, określa poziom dobrostanu kurcząt brojlerów, w tym częstotliwość występowania przypadków kontaktowego zapalenia skóry, zarobaczenia i chorób ogólnoustrojowych w kurniku, w którym są utrzymywane kurczęta brojlery, lub w gospodarstwie, z którego pochodziły kurczęta brojlery poddane ubojowi.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wyniki badania poubojowego lub dane i informacje, o których mowa w art. 12f ust. 3 pkt 2 i 3, wskazują na niski poziom dobrostanu, urzędowy lekarz weterynarii przekazuje informacje zawierające wyniki badania poubojowego posiadaczowi kurnika lub opiekunom oraz powiatowemu lekarzowi weterynarii, właściwemu ze względu na lokalizację kurnika, w którym są utrzymywane kurczęta brojlery.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Posiadacz kurnika lub opiekunowie podejmują, pod nadzorem powiatowego lekarza weterynarii właściwego ze względu na lokalizację kurnika, działania mające na celu poprawę dobrostanu kurcząt brojlerów.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12h. </w:t>
      </w:r>
      <w:r>
        <w:rPr>
          <w:rFonts w:ascii="Times New Roman"/>
          <w:b/>
          <w:i w:val="false"/>
          <w:color w:val="000000"/>
          <w:sz w:val="24"/>
          <w:lang w:val="pl-Pl"/>
        </w:rPr>
        <w:t xml:space="preserve"> [Kontrola gospodarstw utrzymujących kurczęta brojlery]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Powiatowy lekarz weterynarii przeprowadza kontrole gospodarstw, w których są utrzymywane kurczęta brojlery, w sposób określony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nr 882/2004 Parlamentu Europejskiego i Rady z dnia 29 kwietnia 2004 r. w sprawie kontroli urzędowych przeprowadzanych w celu sprawdzenia zgodności z prawem paszowym i żywnościowym oraz regułami dotyczącymi zdrowia zwierząt i dobrostanu zwierząt (Dz. Urz. UE L 165 z 30.04.2004, str. 1, z późn. zm.; Dz. Urz. UE Polskie wydanie specjalne, rozdz. 3, t. 45, str. 200).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Powiatowy lekarz weterynarii, za pośrednictwem wojewódzkiego lekarza weterynarii, przekazuje Głównemu Lekarzowi Weterynarii informacje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wynikach kontroli, o których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wynikach badań poubojowych, o których mowa w art. 12g ust. 2, i podjętych działaniach mających na celu poprawę dobrostanu kurcząt brojlerów.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12i. </w:t>
      </w:r>
      <w:r>
        <w:rPr>
          <w:rFonts w:ascii="Times New Roman"/>
          <w:b/>
          <w:i w:val="false"/>
          <w:color w:val="000000"/>
          <w:sz w:val="24"/>
          <w:lang w:val="pl-Pl"/>
        </w:rPr>
        <w:t xml:space="preserve"> [Informacje przekazywane Komisji Europejskiej przez Głównego Lekarza Weterynarii]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Lekarz Weterynarii przekazuje Komisji Europejskiej: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sprawozdanie z monitorowania wybranych stad kurcząt brojlerów poddanych ubojowi w okresie 12 miesięcy;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coroczne sprawozdanie z kontroli przeprowadzonych w gospodarstwach, w których są utrzymywane kurczęta brojlery, wraz z wykazem podjętych działań mających na celu poprawę dobrostanu tych kurcząt.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Sprawozdanie, o którym mowa w ust. 1 pkt 2, jest przekazywane do dnia 30 czerwca następnego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12j. </w:t>
      </w:r>
      <w:r>
        <w:rPr>
          <w:rFonts w:ascii="Times New Roman"/>
          <w:b/>
          <w:i w:val="false"/>
          <w:color w:val="000000"/>
          <w:sz w:val="24"/>
          <w:lang w:val="pl-Pl"/>
        </w:rPr>
        <w:t xml:space="preserve"> [Wyłączenie stosowania przepisów dotyczących hodowli kurcząt brojlerów]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12a-12i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gospodarstw, w których liczba utrzymywanych kurcząt brojlerów jest mniejsza niż 500 sztuk;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gospodarstw utrzymujących wyłącznie stada hodowlane;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stad hodowlanych w gospodarstwach utrzymujących zarówno stada hodowlane, jak i stada produkcyjne;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zakładów wylęgu drobiu;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kurcząt utrzymywanych w systemie ekstensywnego chowu ściółkowego z dostępem do wolnego wybiegu, o których mowa w rozporządzeniu Komisji (WE) nr 543/2008 z dnia 16 czerwca 2008 r. wprowadzającym szczegółowe przepisy wykonawcze do rozporządzenia Rady (WE) nr 1243/2007 w sprawie niektórych norm handlowych w odniesieniu do mięsa drobiowego (Dz. Urz. UE L 157 z 17.06.2008, str. 46, z późn. zm.) w </w:t>
      </w:r>
      <w:r>
        <w:rPr>
          <w:rFonts w:ascii="Times New Roman"/>
          <w:b w:val="false"/>
          <w:i w:val="false"/>
          <w:color w:val="1b1b1b"/>
          <w:sz w:val="24"/>
          <w:lang w:val="pl-Pl"/>
        </w:rPr>
        <w:t>załączniku V</w:t>
      </w:r>
      <w:r>
        <w:rPr>
          <w:rFonts w:ascii="Times New Roman"/>
          <w:b w:val="false"/>
          <w:i w:val="false"/>
          <w:color w:val="000000"/>
          <w:sz w:val="24"/>
          <w:lang w:val="pl-Pl"/>
        </w:rPr>
        <w:t>, w lit. b-e;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kurcząt utrzymywanych zgodnie z metodami produkcji ekologicznej w sposób określony w </w:t>
      </w:r>
      <w:r>
        <w:rPr>
          <w:rFonts w:ascii="Times New Roman"/>
          <w:b w:val="false"/>
          <w:i w:val="false"/>
          <w:color w:val="1b1b1b"/>
          <w:sz w:val="24"/>
          <w:lang w:val="pl-Pl"/>
        </w:rPr>
        <w:t>rozporządzeniu</w:t>
      </w:r>
      <w:r>
        <w:rPr>
          <w:rFonts w:ascii="Times New Roman"/>
          <w:b w:val="false"/>
          <w:i w:val="false"/>
          <w:color w:val="000000"/>
          <w:sz w:val="24"/>
          <w:lang w:val="pl-Pl"/>
        </w:rPr>
        <w:t xml:space="preserve"> Rady (WE) nr 834/2007 z dnia 28 czerwca 2007 r. w sprawie produkcji ekologicznej i znakowania produktów ekologicznych i uchylającym rozporządzenie (EWG) nr 2092/91 (Dz. Urz. UE L 189 z 20.07.2007, str. 1) oraz w przepisach Unii Europejskiej wydanych w trybie tego rozporządzenia.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[Wprowadzenie nowej technologii chowu zwierząt]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Wprowadzenie dotychczas niestosowanej na terytorium Rzeczypospolitej Polskiej technologii chowu zwierząt wymaga uzyskania zezwolenia marszałka województwa stwierdzającego, że technologia spełnia wymogi określone ustawą.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color w:val="000000"/>
          <w:sz w:val="24"/>
          <w:lang w:val="pl-Pl"/>
        </w:rPr>
        <w:t>Minister Rolnictwa i Gospodarki Żywnościowej</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określi, w drodze rozporządzenia, warunki, tryb i sposób wydawania zezwolenia, o którym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[Używanie zwierząt do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i warunki używania zwierząt do pracy nie mogą stwarzać nieuzasadnionego zagrożenia dla ich życia i zdrowia ani zadawać im cierpienia.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Zabrania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przeciążania zwierząt;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używania do pracy zwierząt chorych lub niedożywionych;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używania uprzęży, wędzideł, rzędów wierzchowych, juków, podków, pojazdów lub narzędzi mogących, ze względu na zły stan techniczny lub niewłaściwą konstrukcję, spowodować obrażenia ciała lub śmierć zwierzęcia;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używania do popędzania zwierząt przedmiotów lub narzędzi, które mogą spowodować okaleczenie zwierzęcia;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zmuszania do wyczerpującego kłusu lub galopu zwierząt ciągnących ładunek;</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używania do zrywki drewna koni poniżej piątego roku życia.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Osoba wykorzystująca zwierzęta do pracy ma obowiązek zapewnić im, w ciągu każdej doby, wypoczynek dla regeneracji sił, właściwy dla danego gatunku.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Zwierzęta wykorzystywane do celów rozrywkowych, widowiskowych, filmowych, sportowych i specjalnych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[Warunki występów, treningów i tresury zwierząt]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występów, treningów i tresury oraz metody postępowania ze zwierzętami wykorzystywanymi do celów rozrywkowych, widowiskowych, filmowych, sportowych i specjalnych nie mogą zagrażać ich życiu i zdrowiu ani powodować cierpienia.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występów zwierząt, o których mowa w ust. 1, muszą być określone w przygotowanym przez organizatora występu scenariuszu lub odpowiednim programie zatwierdzonym przez Głównego Lekarza Weterynarii albo wskazaną przez niego osobę.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Zabrania się stosowania wobec zwierząt farmakologicznych i mechanicznych metod i środków dopingujących.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Zwierzęta, o których mowa w ust. 1, powinny mieć zapewniony właściwy wypoczynek. Zabrania się w szczególności wykorzystywania tych zwierząt bezpośrednio po transporcie, bez regeneracji wypoczynkowo-ruchowej.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Zwierzętom, o których mowa w ust. 1, należy zapewnić opiekę lekarsko-weterynaryjną.</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[Zakaz organizowania walk zwierząt]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Zabrania się wykorzystywania zwierząt w widowiskach i sportach noszących znamiona okrucieństwa, w szczególności zabrania się organizowania walk z udziałem byków, psów, kogutów.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[Zwierzęta wykorzystywane do tresury i pokazów dla celów widowiskowo-rozrywkowych; warunki tresury]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tresury i pokazów dla celów widowiskowo-rozrywkowych mogą być wykorzystywane tylko zwierzęta urodzone i wychowane w niewoli i tylko takie, którym mogą być zapewnione warunki egzystencji stosowne do potrzeb danego gatunku.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Tresura zwierząt do celów widowiskowo-rozrywkowych i obronnych nie może być prowadzona w sposób powodujący ich cierpienie.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wolno prowadzić tresury zwierząt wyłącznie w celu zwiększenia ich agresywności.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Zabrania się zmuszania zwierząt do wykonywania czynności, które powodują ból lub są sprzeczne z ich naturą.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Zabrania się działalności menażerii objazdowych.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Zabrania się propagowania lub upowszechniania drastycznych scen zabijania, zadawania cierpienia lub innej przemocy, ze strony człowieka, której ofiarami są zwierzęta, chyba że sceny te mają na celu napiętnowanie okrutnego zachowania wobec zwierząt.</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 zwierząt, o których mowa w ust. 2, stosuje się odpowiednio przepisy art. 9.</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Minister właściwy do spraw środowiska w porozumieniu z ministrem właściwym </w:t>
      </w:r>
      <w:r>
        <w:rPr>
          <w:rFonts w:ascii="Times New Roman"/>
          <w:b w:val="false"/>
          <w:i/>
          <w:color w:val="000000"/>
          <w:sz w:val="24"/>
          <w:lang w:val="pl-Pl"/>
        </w:rPr>
        <w:t>do spraw kultury</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określi, w drodze rozporządzenia, minimalne warunki utrzymywania poszczególnych gatunków zwierząt wykorzystywanych do celów rozrywkowych, widowiskowych, filmowych, sportowych i specjalnych, mając na względzie zapewnienie im właściwej opieki.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[Warunki przetrzymywania zwierząt wykorzystywanych do celów rozrywkowych, widowiskowych, filmowych, sportowych i specjalnych]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Zwierzęta wykorzystywane do celów rozrywkowych, widowiskowych, filmowych, sportowych i specjalnych mogą być przetrzymywane, hodowane i prezentowane jedynie w stadninach, cyrkach lub bazach cyrkowych oraz w miejscach przeznaczonych dla zwierząt wykorzystywanych do celów specjalnych, pod nadzorem Inspekcji Weterynaryjnej.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Przetrzymywanie, hodowla lub prezentacja zwierząt, o których mowa w ust. 1, musi być wykonywana w sposób gwarantujący bezpieczeństwo ludzi i zwierząt.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Zwierzęta wolno żyjące (dzikie)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[Zapewnienie warunków rozwoju i swobodnego bytu zwierząt wolno żyjących]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Zwierzęta wolno żyjące stanowią dobro ogólnonarodowe i powinny mieć zapewnione warunki rozwoju i swobodnego bytu, z wyjątkiem tych, o których mowa w art. 33a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[Pozyskiwanie zwierząt wolno żyjących w celu preparowania ich zwłok]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Pozyskiwanie zwierząt wolno żyjących (dzikich) w celu preparowania ich zwłok wymaga zezwolenia marszałka województwa właściwego ze względu na miejsce wykonywania eksponatów.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Zezwolenie, o którym mowa w ust. 1, wydaje się, jeżeli zwłoki zwierząt będą preparowane wyłącznie w celu naukowym, dydaktycznym lub edukacyjnym.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zezwoleniu ustala się warunki i sposób pozyskiwania zwierząt, o których mowa w ust. 1, po uzyskaniu opinii starosty właściwego ze względu na miejsce pozyskiwania tych zwierząt.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Przepisów ust. 1-3 nie stosuje się do zwierząt wolno żyjących (dzikich), których pozyskiwanie regulują odrębne przepisy.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Zezwolenia, o którym mowa w ust. 1, nie wydaje się, a wydane cofa,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zachodzi uzasadniona potrzeba ochrony zasobów genetycznych;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przemawiają za tym względy sanitarne.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22a. </w:t>
      </w:r>
      <w:r>
        <w:rPr>
          <w:rFonts w:ascii="Times New Roman"/>
          <w:b/>
          <w:i w:val="false"/>
          <w:color w:val="000000"/>
          <w:sz w:val="24"/>
          <w:lang w:val="pl-Pl"/>
        </w:rPr>
        <w:t xml:space="preserve"> [Pozyskiwanie zwierząt wolno żyjących w celu tworzenia kolekcji spreparowanych zwłok]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Pozyskiwanie zwierząt wolno żyjących (dzikich) w celu tworzenia kolekcji spreparowanych zwłok tych zwierząt wymaga zgody marszałka województwa właściwego ze względu na miejsce tworzenia takiej kolekcji.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23.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Transport zwierząt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[Transport zwierząt kręgowych -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Zasady postępowania w zakresie transportu zwierząt kręgowych są określone w </w:t>
      </w:r>
      <w:r>
        <w:rPr>
          <w:rFonts w:ascii="Times New Roman"/>
          <w:b w:val="false"/>
          <w:i w:val="false"/>
          <w:color w:val="1b1b1b"/>
          <w:sz w:val="24"/>
          <w:lang w:val="pl-Pl"/>
        </w:rPr>
        <w:t>rozporządzeniu</w:t>
      </w:r>
      <w:r>
        <w:rPr>
          <w:rFonts w:ascii="Times New Roman"/>
          <w:b w:val="false"/>
          <w:i w:val="false"/>
          <w:color w:val="000000"/>
          <w:sz w:val="24"/>
          <w:lang w:val="pl-Pl"/>
        </w:rPr>
        <w:t xml:space="preserve"> Rady (WE) nr 1/2005 z dnia 22 grudnia 2004 r. w sprawie ochrony zwierząt podczas transportu i związanych z tym działań oraz zmieniającym dyrektywy 64/432/EWG i 93/119/WE oraz rozporządzenie (WE) nr 1255/97 (Dz. Urz. UE L 3 z 05.01.2005, str. 1), zwanym dalej "rozporządzeniem nr 1/2005".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24a. </w:t>
      </w:r>
      <w:r>
        <w:rPr>
          <w:rFonts w:ascii="Times New Roman"/>
          <w:b/>
          <w:i w:val="false"/>
          <w:color w:val="000000"/>
          <w:sz w:val="24"/>
          <w:lang w:val="pl-Pl"/>
        </w:rPr>
        <w:t xml:space="preserve"> [Zadania powiatowego lekarza weterynarii]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Powiatowy lekarz weterynarii wykonuje zadania i uprawnienia właściwej władzy określone w </w:t>
      </w:r>
      <w:r>
        <w:rPr>
          <w:rFonts w:ascii="Times New Roman"/>
          <w:b w:val="false"/>
          <w:i w:val="false"/>
          <w:color w:val="1b1b1b"/>
          <w:sz w:val="24"/>
          <w:lang w:val="pl-Pl"/>
        </w:rPr>
        <w:t>rozporządzeniu</w:t>
      </w:r>
      <w:r>
        <w:rPr>
          <w:rFonts w:ascii="Times New Roman"/>
          <w:b w:val="false"/>
          <w:i w:val="false"/>
          <w:color w:val="000000"/>
          <w:sz w:val="24"/>
          <w:lang w:val="pl-Pl"/>
        </w:rPr>
        <w:t xml:space="preserve"> nr 1/2005,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przeprowadza kontrole;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wydaje, na wniosek, decyzje w sprawach: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zezwoleń, o których mowa w </w:t>
      </w:r>
      <w:r>
        <w:rPr>
          <w:rFonts w:ascii="Times New Roman"/>
          <w:b w:val="false"/>
          <w:i w:val="false"/>
          <w:color w:val="1b1b1b"/>
          <w:sz w:val="24"/>
          <w:lang w:val="pl-Pl"/>
        </w:rPr>
        <w:t>art. 10</w:t>
      </w:r>
      <w:r>
        <w:rPr>
          <w:rFonts w:ascii="Times New Roman"/>
          <w:b w:val="false"/>
          <w:i w:val="false"/>
          <w:color w:val="000000"/>
          <w:sz w:val="24"/>
          <w:lang w:val="pl-Pl"/>
        </w:rPr>
        <w:t xml:space="preserve"> i </w:t>
      </w:r>
      <w:r>
        <w:rPr>
          <w:rFonts w:ascii="Times New Roman"/>
          <w:b w:val="false"/>
          <w:i w:val="false"/>
          <w:color w:val="1b1b1b"/>
          <w:sz w:val="24"/>
          <w:lang w:val="pl-Pl"/>
        </w:rPr>
        <w:t>11</w:t>
      </w:r>
      <w:r>
        <w:rPr>
          <w:rFonts w:ascii="Times New Roman"/>
          <w:b w:val="false"/>
          <w:i w:val="false"/>
          <w:color w:val="000000"/>
          <w:sz w:val="24"/>
          <w:lang w:val="pl-Pl"/>
        </w:rPr>
        <w:t xml:space="preserve"> rozporządzenia nr 1/2005,</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licencji, o których mowa w </w:t>
      </w:r>
      <w:r>
        <w:rPr>
          <w:rFonts w:ascii="Times New Roman"/>
          <w:b w:val="false"/>
          <w:i w:val="false"/>
          <w:color w:val="1b1b1b"/>
          <w:sz w:val="24"/>
          <w:lang w:val="pl-Pl"/>
        </w:rPr>
        <w:t>art. 17 ust. 2</w:t>
      </w:r>
      <w:r>
        <w:rPr>
          <w:rFonts w:ascii="Times New Roman"/>
          <w:b w:val="false"/>
          <w:i w:val="false"/>
          <w:color w:val="000000"/>
          <w:sz w:val="24"/>
          <w:lang w:val="pl-Pl"/>
        </w:rPr>
        <w:t xml:space="preserve"> rozporządzenia nr 1/2005,</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świadectw zatwierdzenia, o których mowa w </w:t>
      </w:r>
      <w:r>
        <w:rPr>
          <w:rFonts w:ascii="Times New Roman"/>
          <w:b w:val="false"/>
          <w:i w:val="false"/>
          <w:color w:val="1b1b1b"/>
          <w:sz w:val="24"/>
          <w:lang w:val="pl-Pl"/>
        </w:rPr>
        <w:t>art. 18 ust. 1</w:t>
      </w:r>
      <w:r>
        <w:rPr>
          <w:rFonts w:ascii="Times New Roman"/>
          <w:b w:val="false"/>
          <w:i w:val="false"/>
          <w:color w:val="000000"/>
          <w:sz w:val="24"/>
          <w:lang w:val="pl-Pl"/>
        </w:rPr>
        <w:t xml:space="preserve"> i </w:t>
      </w:r>
      <w:r>
        <w:rPr>
          <w:rFonts w:ascii="Times New Roman"/>
          <w:b w:val="false"/>
          <w:i w:val="false"/>
          <w:color w:val="1b1b1b"/>
          <w:sz w:val="24"/>
          <w:lang w:val="pl-Pl"/>
        </w:rPr>
        <w:t>art. 19 ust. 1</w:t>
      </w:r>
      <w:r>
        <w:rPr>
          <w:rFonts w:ascii="Times New Roman"/>
          <w:b w:val="false"/>
          <w:i w:val="false"/>
          <w:color w:val="000000"/>
          <w:sz w:val="24"/>
          <w:lang w:val="pl-Pl"/>
        </w:rPr>
        <w:t xml:space="preserve"> rozporządzenia nr 1/2005.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24b. </w:t>
      </w:r>
      <w:r>
        <w:rPr>
          <w:rFonts w:ascii="Times New Roman"/>
          <w:b/>
          <w:i w:val="false"/>
          <w:color w:val="000000"/>
          <w:sz w:val="24"/>
          <w:lang w:val="pl-Pl"/>
        </w:rPr>
        <w:t xml:space="preserve"> [Rejestry prowadzone przez powiatowego lekarza weterynarii]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Powiatowy lekarz weterynarii prowadzi rejestry, o których mowa w </w:t>
      </w:r>
      <w:r>
        <w:rPr>
          <w:rFonts w:ascii="Times New Roman"/>
          <w:b w:val="false"/>
          <w:i w:val="false"/>
          <w:color w:val="1b1b1b"/>
          <w:sz w:val="24"/>
          <w:lang w:val="pl-Pl"/>
        </w:rPr>
        <w:t>art. 13 ust.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w:t>
      </w:r>
      <w:r>
        <w:rPr>
          <w:rFonts w:ascii="Times New Roman"/>
          <w:b w:val="false"/>
          <w:i w:val="false"/>
          <w:color w:val="1b1b1b"/>
          <w:sz w:val="24"/>
          <w:lang w:val="pl-Pl"/>
        </w:rPr>
        <w:t>art. 18 ust. 3</w:t>
      </w:r>
      <w:r>
        <w:rPr>
          <w:rFonts w:ascii="Times New Roman"/>
          <w:b w:val="false"/>
          <w:i w:val="false"/>
          <w:color w:val="000000"/>
          <w:sz w:val="24"/>
          <w:lang w:val="pl-Pl"/>
        </w:rPr>
        <w:t xml:space="preserve"> i </w:t>
      </w:r>
      <w:r>
        <w:rPr>
          <w:rFonts w:ascii="Times New Roman"/>
          <w:b w:val="false"/>
          <w:i w:val="false"/>
          <w:color w:val="1b1b1b"/>
          <w:sz w:val="24"/>
          <w:lang w:val="pl-Pl"/>
        </w:rPr>
        <w:t>art. 19 ust.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rozporządzenia nr 1/2005, oraz przekazuje Głównemu Lekarzowi Weterynarii, za pośrednictwem wojewódzkiego lekarza weterynarii, informacje zawarte w tych rejestrach, w tym informacje o każdej zmianie stanu faktycznego lub prawnego w nich ujawnionego.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24c. </w:t>
      </w:r>
      <w:r>
        <w:rPr>
          <w:rFonts w:ascii="Times New Roman"/>
          <w:b/>
          <w:i w:val="false"/>
          <w:color w:val="000000"/>
          <w:sz w:val="24"/>
          <w:lang w:val="pl-Pl"/>
        </w:rPr>
        <w:t xml:space="preserve"> [Szkolenie osób zajmujących się transportem zwierząt]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Szkolenia osób, o których mowa w </w:t>
      </w:r>
      <w:r>
        <w:rPr>
          <w:rFonts w:ascii="Times New Roman"/>
          <w:b w:val="false"/>
          <w:i w:val="false"/>
          <w:color w:val="1b1b1b"/>
          <w:sz w:val="24"/>
          <w:lang w:val="pl-Pl"/>
        </w:rPr>
        <w:t>art. 6 ust. 4</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oraz </w:t>
      </w:r>
      <w:r>
        <w:rPr>
          <w:rFonts w:ascii="Times New Roman"/>
          <w:b w:val="false"/>
          <w:i w:val="false"/>
          <w:color w:val="1b1b1b"/>
          <w:sz w:val="24"/>
          <w:lang w:val="pl-Pl"/>
        </w:rPr>
        <w:t>art. 9 ust. 2 lit. a</w:t>
      </w:r>
      <w:r>
        <w:rPr>
          <w:rFonts w:ascii="Times New Roman"/>
          <w:b w:val="false"/>
          <w:i w:val="false"/>
          <w:color w:val="000000"/>
          <w:sz w:val="24"/>
          <w:lang w:val="pl-Pl"/>
        </w:rPr>
        <w:t xml:space="preserve"> rozporządzenia nr 1/2005, prowadzi się po uzyskaniu upoważnienia powiatowego lekarza weterynarii właściwego ze względu na miejsce prowadzenia szkolenia.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Powiatowy lekarz weterynarii, w drodze decyzji, udziela upoważnienia do prowadzenia szkolenia osób, o których mowa w </w:t>
      </w:r>
      <w:r>
        <w:rPr>
          <w:rFonts w:ascii="Times New Roman"/>
          <w:b w:val="false"/>
          <w:i w:val="false"/>
          <w:color w:val="1b1b1b"/>
          <w:sz w:val="24"/>
          <w:lang w:val="pl-Pl"/>
        </w:rPr>
        <w:t>art. 6 ust. 4</w:t>
      </w:r>
      <w:r>
        <w:rPr>
          <w:rFonts w:ascii="Times New Roman"/>
          <w:b w:val="false"/>
          <w:i w:val="false"/>
          <w:color w:val="000000"/>
          <w:sz w:val="24"/>
          <w:lang w:val="pl-Pl"/>
        </w:rPr>
        <w:t xml:space="preserve"> lub </w:t>
      </w:r>
      <w:r>
        <w:rPr>
          <w:rFonts w:ascii="Times New Roman"/>
          <w:b w:val="false"/>
          <w:i w:val="false"/>
          <w:color w:val="1b1b1b"/>
          <w:sz w:val="24"/>
          <w:lang w:val="pl-Pl"/>
        </w:rPr>
        <w:t>5</w:t>
      </w:r>
      <w:r>
        <w:rPr>
          <w:rFonts w:ascii="Times New Roman"/>
          <w:b w:val="false"/>
          <w:i w:val="false"/>
          <w:color w:val="000000"/>
          <w:sz w:val="24"/>
          <w:lang w:val="pl-Pl"/>
        </w:rPr>
        <w:t xml:space="preserve"> lub </w:t>
      </w:r>
      <w:r>
        <w:rPr>
          <w:rFonts w:ascii="Times New Roman"/>
          <w:b w:val="false"/>
          <w:i w:val="false"/>
          <w:color w:val="1b1b1b"/>
          <w:sz w:val="24"/>
          <w:lang w:val="pl-Pl"/>
        </w:rPr>
        <w:t>art. 9 ust. 2 lit. a</w:t>
      </w:r>
      <w:r>
        <w:rPr>
          <w:rFonts w:ascii="Times New Roman"/>
          <w:b w:val="false"/>
          <w:i w:val="false"/>
          <w:color w:val="000000"/>
          <w:sz w:val="24"/>
          <w:lang w:val="pl-Pl"/>
        </w:rPr>
        <w:t xml:space="preserve"> rozporządzenia nr 1/2005, jeżeli podmiot zamierzający je prowadzić przedstawi: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program szkolenia uwzględniający zakres określony w </w:t>
      </w:r>
      <w:r>
        <w:rPr>
          <w:rFonts w:ascii="Times New Roman"/>
          <w:b w:val="false"/>
          <w:i w:val="false"/>
          <w:color w:val="1b1b1b"/>
          <w:sz w:val="24"/>
          <w:lang w:val="pl-Pl"/>
        </w:rPr>
        <w:t>załącznikach I</w:t>
      </w:r>
      <w:r>
        <w:rPr>
          <w:rFonts w:ascii="Times New Roman"/>
          <w:b w:val="false"/>
          <w:i w:val="false"/>
          <w:color w:val="000000"/>
          <w:sz w:val="24"/>
          <w:lang w:val="pl-Pl"/>
        </w:rPr>
        <w:t xml:space="preserve">, </w:t>
      </w:r>
      <w:r>
        <w:rPr>
          <w:rFonts w:ascii="Times New Roman"/>
          <w:b w:val="false"/>
          <w:i w:val="false"/>
          <w:color w:val="1b1b1b"/>
          <w:sz w:val="24"/>
          <w:lang w:val="pl-Pl"/>
        </w:rPr>
        <w:t>II</w:t>
      </w:r>
      <w:r>
        <w:rPr>
          <w:rFonts w:ascii="Times New Roman"/>
          <w:b w:val="false"/>
          <w:i w:val="false"/>
          <w:color w:val="000000"/>
          <w:sz w:val="24"/>
          <w:lang w:val="pl-Pl"/>
        </w:rPr>
        <w:t xml:space="preserve"> lub </w:t>
      </w:r>
      <w:r>
        <w:rPr>
          <w:rFonts w:ascii="Times New Roman"/>
          <w:b w:val="false"/>
          <w:i w:val="false"/>
          <w:color w:val="1b1b1b"/>
          <w:sz w:val="24"/>
          <w:lang w:val="pl-Pl"/>
        </w:rPr>
        <w:t>IV</w:t>
      </w:r>
      <w:r>
        <w:rPr>
          <w:rFonts w:ascii="Times New Roman"/>
          <w:b w:val="false"/>
          <w:i w:val="false"/>
          <w:color w:val="000000"/>
          <w:sz w:val="24"/>
          <w:lang w:val="pl-Pl"/>
        </w:rPr>
        <w:t xml:space="preserve"> do rozporządzenia nr 1/2005;</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realizacji szkolenia;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listę osób wyznaczonych do prowadzenia szkolenia.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24d. </w:t>
      </w:r>
      <w:r>
        <w:rPr>
          <w:rFonts w:ascii="Times New Roman"/>
          <w:b/>
          <w:i w:val="false"/>
          <w:color w:val="000000"/>
          <w:sz w:val="24"/>
          <w:lang w:val="pl-Pl"/>
        </w:rPr>
        <w:t xml:space="preserve"> [Powołanie komisji egzaminacyjnej]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przypadku szkolenia osób, o których mowa w </w:t>
      </w:r>
      <w:r>
        <w:rPr>
          <w:rFonts w:ascii="Times New Roman"/>
          <w:b w:val="false"/>
          <w:i w:val="false"/>
          <w:color w:val="1b1b1b"/>
          <w:sz w:val="24"/>
          <w:lang w:val="pl-Pl"/>
        </w:rPr>
        <w:t>art. 6 ust. 5</w:t>
      </w:r>
      <w:r>
        <w:rPr>
          <w:rFonts w:ascii="Times New Roman"/>
          <w:b w:val="false"/>
          <w:i w:val="false"/>
          <w:color w:val="000000"/>
          <w:sz w:val="24"/>
          <w:lang w:val="pl-Pl"/>
        </w:rPr>
        <w:t xml:space="preserve"> rozporządzenia nr 1/2005, powiatowy lekarz weterynarii właściwy ze względu na miejsce prowadzenia szkolenia powołuje komisję egzaminacyjną w celu przeprowadzenia egzaminu kończącego szkolenie.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24e. </w:t>
      </w:r>
      <w:r>
        <w:rPr>
          <w:rFonts w:ascii="Times New Roman"/>
          <w:b/>
          <w:i w:val="false"/>
          <w:color w:val="000000"/>
          <w:sz w:val="24"/>
          <w:lang w:val="pl-Pl"/>
        </w:rPr>
        <w:t xml:space="preserve"> [Protokół szkolenia; wydanie zaświadczenia lub licencji]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upoważniony do prowadzenia szkolenia, niezwłocznie po zakończeniu szkolenia, albo komisja egzaminacyjna, niezwłocznie po przeprowadzeniu egzaminu kończącego szkolenie, sporządza protokół, który następnie przekazuje powiatowemu lekarzowi weterynarii właściwemu ze względu na miejsce prowadzenia szkolenia.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Powiatowy lekarz weterynarii, po otrzymaniu protokołu, o którym mowa w ust. 1, wydaje: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zaświadczenia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licencje - w przypadku osób, o których mowa w </w:t>
      </w:r>
      <w:r>
        <w:rPr>
          <w:rFonts w:ascii="Times New Roman"/>
          <w:b w:val="false"/>
          <w:i w:val="false"/>
          <w:color w:val="1b1b1b"/>
          <w:sz w:val="24"/>
          <w:lang w:val="pl-Pl"/>
        </w:rPr>
        <w:t>art. 6 ust. 5</w:t>
      </w:r>
      <w:r>
        <w:rPr>
          <w:rFonts w:ascii="Times New Roman"/>
          <w:b w:val="false"/>
          <w:i w:val="false"/>
          <w:color w:val="000000"/>
          <w:sz w:val="24"/>
          <w:lang w:val="pl-Pl"/>
        </w:rPr>
        <w:t xml:space="preserve"> rozporządzenia nr 1/2005</w:t>
      </w:r>
    </w:p>
    <w:p>
      <w:pPr>
        <w:spacing w:before="25" w:after="0"/>
        <w:ind w:left="0"/>
        <w:jc w:val="both"/>
        <w:textAlignment w:val="auto"/>
      </w:pPr>
      <w:r>
        <w:rPr>
          <w:rFonts w:ascii="Times New Roman"/>
          <w:b w:val="false"/>
          <w:i w:val="false"/>
          <w:color w:val="000000"/>
          <w:sz w:val="24"/>
          <w:lang w:val="pl-Pl"/>
        </w:rPr>
        <w:t>- potwierdzające kwalifikacje w zakresie transportu lub obsługi zwierząt.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24f. </w:t>
      </w:r>
      <w:r>
        <w:rPr>
          <w:rFonts w:ascii="Times New Roman"/>
          <w:b/>
          <w:i w:val="false"/>
          <w:color w:val="000000"/>
          <w:sz w:val="24"/>
          <w:lang w:val="pl-Pl"/>
        </w:rPr>
        <w:t xml:space="preserve"> [Delegacja ustawowa - komisja egzaminacyjna, egzamin, protokoły, wzory zaświadczeń]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rolnictwa, w drodze rozporządzenia, określi: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tryb powoływania komisji egzaminacyjnej, o której mowa w art. 24d, oraz kwalifikacje osób wchodzących w jej skład,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sposób przeprowadzania egzaminu kończącego szkolenie osób, o których mowa w </w:t>
      </w:r>
      <w:r>
        <w:rPr>
          <w:rFonts w:ascii="Times New Roman"/>
          <w:b w:val="false"/>
          <w:i w:val="false"/>
          <w:color w:val="1b1b1b"/>
          <w:sz w:val="24"/>
          <w:lang w:val="pl-Pl"/>
        </w:rPr>
        <w:t>art. 6 ust. 5</w:t>
      </w:r>
      <w:r>
        <w:rPr>
          <w:rFonts w:ascii="Times New Roman"/>
          <w:b w:val="false"/>
          <w:i w:val="false"/>
          <w:color w:val="000000"/>
          <w:sz w:val="24"/>
          <w:lang w:val="pl-Pl"/>
        </w:rPr>
        <w:t xml:space="preserve"> rozporządzenia nr 1/2005,</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zakres informacji zawartych w protokole, o którym mowa w art. 24e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wzory zaświadczeń, o których mowa w art. 24e ust. 2 pkt 1</w:t>
      </w:r>
    </w:p>
    <w:p>
      <w:pPr>
        <w:spacing w:before="25" w:after="0"/>
        <w:ind w:left="0"/>
        <w:jc w:val="both"/>
        <w:textAlignment w:val="auto"/>
      </w:pPr>
      <w:r>
        <w:rPr>
          <w:rFonts w:ascii="Times New Roman"/>
          <w:b w:val="false"/>
          <w:i w:val="false"/>
          <w:color w:val="000000"/>
          <w:sz w:val="24"/>
          <w:lang w:val="pl-Pl"/>
        </w:rPr>
        <w:t xml:space="preserve">- mając na względzie zapewnienie uzyskania odpowiednich kwalifikacji w zakresie ochrony zwierząt w czasie transportu, w tym uzyskanie przez osoby przeszkolone wiedzy i umiejętności w zakresie, o którym mowa w </w:t>
      </w:r>
      <w:r>
        <w:rPr>
          <w:rFonts w:ascii="Times New Roman"/>
          <w:b w:val="false"/>
          <w:i w:val="false"/>
          <w:color w:val="1b1b1b"/>
          <w:sz w:val="24"/>
          <w:lang w:val="pl-Pl"/>
        </w:rPr>
        <w:t>załącznikach I</w:t>
      </w:r>
      <w:r>
        <w:rPr>
          <w:rFonts w:ascii="Times New Roman"/>
          <w:b w:val="false"/>
          <w:i w:val="false"/>
          <w:color w:val="000000"/>
          <w:sz w:val="24"/>
          <w:lang w:val="pl-Pl"/>
        </w:rPr>
        <w:t xml:space="preserve">, </w:t>
      </w:r>
      <w:r>
        <w:rPr>
          <w:rFonts w:ascii="Times New Roman"/>
          <w:b w:val="false"/>
          <w:i w:val="false"/>
          <w:color w:val="1b1b1b"/>
          <w:sz w:val="24"/>
          <w:lang w:val="pl-Pl"/>
        </w:rPr>
        <w:t>II</w:t>
      </w:r>
      <w:r>
        <w:rPr>
          <w:rFonts w:ascii="Times New Roman"/>
          <w:b w:val="false"/>
          <w:i w:val="false"/>
          <w:color w:val="000000"/>
          <w:sz w:val="24"/>
          <w:lang w:val="pl-Pl"/>
        </w:rPr>
        <w:t xml:space="preserve"> lub </w:t>
      </w:r>
      <w:r>
        <w:rPr>
          <w:rFonts w:ascii="Times New Roman"/>
          <w:b w:val="false"/>
          <w:i w:val="false"/>
          <w:color w:val="1b1b1b"/>
          <w:sz w:val="24"/>
          <w:lang w:val="pl-Pl"/>
        </w:rPr>
        <w:t>IV</w:t>
      </w:r>
      <w:r>
        <w:rPr>
          <w:rFonts w:ascii="Times New Roman"/>
          <w:b w:val="false"/>
          <w:i w:val="false"/>
          <w:color w:val="000000"/>
          <w:sz w:val="24"/>
          <w:lang w:val="pl-Pl"/>
        </w:rPr>
        <w:t xml:space="preserve"> do rozporządzenia nr 1/2005.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24g. </w:t>
      </w:r>
      <w:r>
        <w:rPr>
          <w:rFonts w:ascii="Times New Roman"/>
          <w:b/>
          <w:i w:val="false"/>
          <w:color w:val="000000"/>
          <w:sz w:val="24"/>
          <w:lang w:val="pl-Pl"/>
        </w:rPr>
        <w:t xml:space="preserve"> [Ponoszenie kosztów szkolenia]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Koszty szkolenia ponoszą odpowiednio przewoźnicy, o których mowa w </w:t>
      </w:r>
      <w:r>
        <w:rPr>
          <w:rFonts w:ascii="Times New Roman"/>
          <w:b w:val="false"/>
          <w:i w:val="false"/>
          <w:color w:val="1b1b1b"/>
          <w:sz w:val="24"/>
          <w:lang w:val="pl-Pl"/>
        </w:rPr>
        <w:t>art. 6 ust. 4</w:t>
      </w:r>
      <w:r>
        <w:rPr>
          <w:rFonts w:ascii="Times New Roman"/>
          <w:b w:val="false"/>
          <w:i w:val="false"/>
          <w:color w:val="000000"/>
          <w:sz w:val="24"/>
          <w:lang w:val="pl-Pl"/>
        </w:rPr>
        <w:t xml:space="preserve"> rozporządzenia nr 1/2005, albo operatorzy punktów gromadzenia, o których mowa w </w:t>
      </w:r>
      <w:r>
        <w:rPr>
          <w:rFonts w:ascii="Times New Roman"/>
          <w:b w:val="false"/>
          <w:i w:val="false"/>
          <w:color w:val="1b1b1b"/>
          <w:sz w:val="24"/>
          <w:lang w:val="pl-Pl"/>
        </w:rPr>
        <w:t>art. 9 ust. 2</w:t>
      </w:r>
      <w:r>
        <w:rPr>
          <w:rFonts w:ascii="Times New Roman"/>
          <w:b w:val="false"/>
          <w:i w:val="false"/>
          <w:color w:val="000000"/>
          <w:sz w:val="24"/>
          <w:lang w:val="pl-Pl"/>
        </w:rPr>
        <w:t xml:space="preserve"> rozporządzenia nr 1/2005.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[Obowiązki w przypadku potrącenia zwierzęcia]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Prowadzący pojazd mechaniczny, który potrącił zwierzę, obowiązany jest, w miarę możliwości, do zapewnienia mu stosownej pomocy lub zawiadomienia jednej ze służb, o których mowa w art. 33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26.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Zabiegi na zwierzętach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[Warunki dopuszczalności dokonywania zabiegów na zwierzętach]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Zabiegi lekarsko-weterynaryjne na zwierzętach są dopuszczalne dla ratowania ich życia lub zdrowia oraz dla koniecznego ograniczenia populacji i mogą być przeprowadzane wyłącznie przez osoby uprawnione.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Zabiegi lekarsko-weterynaryjne i zootechniczne lub inne zabiegi wynikające z technologii produkcji mogą być wykonywane na zwierzętach wyłącznie przez osoby posiadające kwalifikacje określone odrębnymi przepisami, z zachowaniem koniecznej ostrożności, w sposób zapewniający ograniczenie cierpień i stresu zwierzęcia.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Zabiegi powodujące ból wykonuje się w znieczuleniu ogólnym albo miejscowym, z wyjątkiem tych zabiegów, które według zasad sztuki weterynaryjnej wykonuje się bez znieczulenia.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31.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32.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Ubój, uśmiercanie i ograniczenie populacji zwierząt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[Warunki uśmiercania zwierząt]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Uśmiercanie zwierząt może odbywać się wyłącznie w sposób humanitarny polegający na zadawaniu przy tym minimum cierpienia fizycznego i psychicznego.</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Jeżeli Generalny Dyrektor Ochrony Środowiska lub regionalny dyrektor ochrony środowiska wydał zezwolenie na zabicie zwierząt objętych ochroną gatunkową, mogą one być uśmiercone przy użyciu broni myśliwskiej przez osoby uprawnione do posiadania tej broni.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zachodzą przyczyny, o których mowa w art. 6 ust. 1 pkt 4, zwierzę może być uśmiercone bez zgody właściciela na podstawie orzeczenia lekarza weterynarii. Ustalenie właściciela i uzyskanie jego zgody nie dotyczy zwierząt chorych na choroby podlegające obowiązkowi zwalczania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11 marca 2004 r. o ochronie zdrowia zwierząt oraz zwalczaniu chorób zakaźnych zwierząt.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konieczności bezzwłocznego uśmiercenia, w celu zakończenia cierpień zwierzęcia, potrzebę jego uśmiercenia stwierdza lekarz weterynarii, członek Polskiego Związku Łowieckiego, inspektor organizacji społecznej, której statutowym celem działania jest ochrona zwierząt, funkcjonariusz Policji, straży ochrony kolei, straży gminnej, Straży Granicznej, pracownik Służby Leśnej lub Służby Parków Narodowych, strażnik Państwowej Straży Łowieckiej, strażnik łowiecki lub strażnik Państwowej Straży Rybackiej.</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Gdy bezzwłoczne uśmiercenie zwierzęcia jest niezbędne do realizacji zadań związanych z ochroną przyrody na obszarze parku narodowego, potrzebę uśmiercenia zwierzęcia stanowiącego zagrożenie stwierdza w decyzji administracyjnej dyrektor parku narodowego, na którego obszarze znajduje się to zwierzę. Uprawnionymi do wykonania decyzji są upoważnieni przez dyrektora parku narodowego pracownicy wchodzący w skład Służby Parków Narodowych.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konieczności bezzwłocznego uśmiercenia, czynność tę dokonuje się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podanie środka usypiającego - przez lekarza weterynarii;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zastrzelenie zwierzęcia wolno żyjącego (dzikiego) - przez osobę uprawnioną do użycia broni palnej.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33a. </w:t>
      </w:r>
      <w:r>
        <w:rPr>
          <w:rFonts w:ascii="Times New Roman"/>
          <w:b/>
          <w:i w:val="false"/>
          <w:color w:val="000000"/>
          <w:sz w:val="24"/>
          <w:lang w:val="pl-Pl"/>
        </w:rPr>
        <w:t xml:space="preserve"> [Ograniczanie populacji zwierząt]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zwierzęta stanowią nadzwyczajne zagrożenie dla życia, zdrowia lub gospodarki człowieka, w tym gospodarki łowieckiej, dopuszcza się podjęcie działań mających na celu ograniczenie populacji tych zwierząt.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Sejmik województwa, po zasięgnięciu opinii regionalnej rady ochrony przyrody, organizacji społecznej, której statutowym celem działania jest ochrona zwierząt, oraz Polskiego Związku Łowieckiego, określi, w drodze uchwały, miejsce, warunki, czas i sposoby ograniczenia populacji zwierząt, o których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Dzierżawca lub zarządca obwodu łowieckiego może podjąć działania zapobiegające wałęsaniu się psów na terenie obwodu poprzez: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pouczenie właściciela psa o obowiązku sprawowania kontroli nad zwierzęciem;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odłowienie psa i dostarczenie go właścicielowi, a jeżeli ustalenie tej osoby nie jest możliwe dostarczenie do schroniska dla zwierząt; odłowienie i dostarczenie psa odbywa się na koszt właściciela.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33b. </w:t>
      </w:r>
      <w:r>
        <w:rPr>
          <w:rFonts w:ascii="Times New Roman"/>
          <w:b/>
          <w:i w:val="false"/>
          <w:color w:val="000000"/>
          <w:sz w:val="24"/>
          <w:lang w:val="pl-Pl"/>
        </w:rPr>
        <w:t xml:space="preserve"> [Zabicie lub ubój zwierząt z nakazu powiatowego lekarza weterynarii]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na skutek stosowania nakazów, zakazów i ograniczeń wydanych na podstawie przepisów o ochronie zdrowia zwierząt oraz zwalczaniu chorób zakaźnych zwierząt, z uwagi na wzrost liczby lub masy lub wiek zwierząt utrzymywanych w gospodarstwie nie jest możliwe spełnianie przy utrzymywaniu tych zwierząt warunków lub wymagań określonych w przepisach wydanych na podstawie art. 12 ust. 7 lub 8, powiatowy lekarz weterynarii może, w drodze decyzji, nakazać zabicie lub ubój tych zwierząt.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zwierzęta gospodarskie zabite lub poddane ubojowi z nakazu powiatowego lekarza weterynarii, o którym mowa w ust. 1, przysługuje odszkodowanie ze środków budżetu państwa przeznaczonych na zwalczanie chorób zakaźnych zwierząt.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odszkodowania, o którym mowa w ust. 2, stosuje się odpowiednio przepisy </w:t>
      </w:r>
      <w:r>
        <w:rPr>
          <w:rFonts w:ascii="Times New Roman"/>
          <w:b w:val="false"/>
          <w:i w:val="false"/>
          <w:color w:val="1b1b1b"/>
          <w:sz w:val="24"/>
          <w:lang w:val="pl-Pl"/>
        </w:rPr>
        <w:t>art. 49 ust. 2-4</w:t>
      </w:r>
      <w:r>
        <w:rPr>
          <w:rFonts w:ascii="Times New Roman"/>
          <w:b w:val="false"/>
          <w:i w:val="false"/>
          <w:color w:val="000000"/>
          <w:sz w:val="24"/>
          <w:lang w:val="pl-Pl"/>
        </w:rPr>
        <w:t xml:space="preserve">, </w:t>
      </w:r>
      <w:r>
        <w:rPr>
          <w:rFonts w:ascii="Times New Roman"/>
          <w:b w:val="false"/>
          <w:i w:val="false"/>
          <w:color w:val="1b1b1b"/>
          <w:sz w:val="24"/>
          <w:lang w:val="pl-Pl"/>
        </w:rPr>
        <w:t>7</w:t>
      </w:r>
      <w:r>
        <w:rPr>
          <w:rFonts w:ascii="Times New Roman"/>
          <w:b w:val="false"/>
          <w:i w:val="false"/>
          <w:color w:val="000000"/>
          <w:sz w:val="24"/>
          <w:lang w:val="pl-Pl"/>
        </w:rPr>
        <w:t xml:space="preserve">, </w:t>
      </w:r>
      <w:r>
        <w:rPr>
          <w:rFonts w:ascii="Times New Roman"/>
          <w:b w:val="false"/>
          <w:i w:val="false"/>
          <w:color w:val="1b1b1b"/>
          <w:sz w:val="24"/>
          <w:lang w:val="pl-Pl"/>
        </w:rPr>
        <w:t>8</w:t>
      </w:r>
      <w:r>
        <w:rPr>
          <w:rFonts w:ascii="Times New Roman"/>
          <w:b w:val="false"/>
          <w:i w:val="false"/>
          <w:color w:val="000000"/>
          <w:sz w:val="24"/>
          <w:lang w:val="pl-Pl"/>
        </w:rPr>
        <w:t xml:space="preserve"> i </w:t>
      </w:r>
      <w:r>
        <w:rPr>
          <w:rFonts w:ascii="Times New Roman"/>
          <w:b w:val="false"/>
          <w:i w:val="false"/>
          <w:color w:val="1b1b1b"/>
          <w:sz w:val="24"/>
          <w:lang w:val="pl-Pl"/>
        </w:rPr>
        <w:t>10-12</w:t>
      </w:r>
      <w:r>
        <w:rPr>
          <w:rFonts w:ascii="Times New Roman"/>
          <w:b w:val="false"/>
          <w:i w:val="false"/>
          <w:color w:val="000000"/>
          <w:sz w:val="24"/>
          <w:lang w:val="pl-Pl"/>
        </w:rPr>
        <w:t xml:space="preserve"> ustawy z dnia 11 marca 2004 r. o ochronie zdrowia zwierząt oraz zwalczaniu chorób zakaźnych zwierząt oraz przepisy wydane na podstawie </w:t>
      </w:r>
      <w:r>
        <w:rPr>
          <w:rFonts w:ascii="Times New Roman"/>
          <w:b w:val="false"/>
          <w:i w:val="false"/>
          <w:color w:val="1b1b1b"/>
          <w:sz w:val="24"/>
          <w:lang w:val="pl-Pl"/>
        </w:rPr>
        <w:t>art. 49 ust. 13</w:t>
      </w:r>
      <w:r>
        <w:rPr>
          <w:rFonts w:ascii="Times New Roman"/>
          <w:b w:val="false"/>
          <w:i w:val="false"/>
          <w:color w:val="000000"/>
          <w:sz w:val="24"/>
          <w:lang w:val="pl-Pl"/>
        </w:rPr>
        <w:t xml:space="preserve"> tej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[Uśmiercanie zwierząt w ubojni; ubój domowy]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Zwierzę kręgowe w ubojni może zostać uśmiercone tylko po uprzednim pozbawieniu świadomości przez osoby posiadające odpowiednie kwalifikacje.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ubojni wyodrębnia się pomieszczenie do przetrzymywania zwierząt oraz pomieszczenie do ogłuszania i wykrwawiania zwierząt.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uboju domowym zwierzęta kopytne mogą być uśmiercane tylko po uprzednim ich pozbawieniu świadomości przez przyuczonego ubojowca.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Zabrania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uśmiercania zwierząt w okresie stanowiącym 10% czasu trwania ciąży dla danego gatunku, bezpośrednio poprzedzającym planowany termin porodu, oraz 48 godzin po porodzie, z wyjątkiem: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uśmiercania zwierząt w przypadkach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15 stycznia 2015 r. o ochronie zwierząt wykorzystywanych do celów naukowych lub edukacyjnych,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konieczności bezzwłocznego uśmiercenia,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wydania przez powiatowego lekarza weterynarii decyzji nakazującej zabicie lub ubój zwierząt na podstawie </w:t>
      </w:r>
      <w:r>
        <w:rPr>
          <w:rFonts w:ascii="Times New Roman"/>
          <w:b w:val="false"/>
          <w:i w:val="false"/>
          <w:color w:val="1b1b1b"/>
          <w:sz w:val="24"/>
          <w:lang w:val="pl-Pl"/>
        </w:rPr>
        <w:t>art. 44 ust. 1 pkt 4</w:t>
      </w:r>
      <w:r>
        <w:rPr>
          <w:rFonts w:ascii="Times New Roman"/>
          <w:b w:val="false"/>
          <w:i w:val="false"/>
          <w:color w:val="000000"/>
          <w:sz w:val="24"/>
          <w:lang w:val="pl-Pl"/>
        </w:rPr>
        <w:t xml:space="preserve">, </w:t>
      </w:r>
      <w:r>
        <w:rPr>
          <w:rFonts w:ascii="Times New Roman"/>
          <w:b w:val="false"/>
          <w:i w:val="false"/>
          <w:color w:val="1b1b1b"/>
          <w:sz w:val="24"/>
          <w:lang w:val="pl-Pl"/>
        </w:rPr>
        <w:t>art. 48b ust. 1</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oraz </w:t>
      </w:r>
      <w:r>
        <w:rPr>
          <w:rFonts w:ascii="Times New Roman"/>
          <w:b w:val="false"/>
          <w:i w:val="false"/>
          <w:color w:val="1b1b1b"/>
          <w:sz w:val="24"/>
          <w:lang w:val="pl-Pl"/>
        </w:rPr>
        <w:t>art. 57e ust. 4</w:t>
      </w:r>
      <w:r>
        <w:rPr>
          <w:rFonts w:ascii="Times New Roman"/>
          <w:b w:val="false"/>
          <w:i w:val="false"/>
          <w:color w:val="000000"/>
          <w:sz w:val="24"/>
          <w:lang w:val="pl-Pl"/>
        </w:rPr>
        <w:t xml:space="preserve"> ustawy z dnia 11 marca 2004 r. o ochronie zdrowia zwierząt oraz zwalczaniu chorób zakaźnych zwierząt;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uboju lub uśmiercania zwierząt kręgowych przy udziale dzieci lub w ich obecności;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wytrzewiania (patroszenia), oparzania, zdejmowania skóry, wędzenia i oddzielania części zwierząt stałocieplnych, przed ustaniem odruchów oddechowych i mięśniowych.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rolnictwa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kwalifikacje osób uprawnionych do zawodowego uboju,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wyładunku, przemieszczania, przetrzymywania, unieruchamiania w celu dokonania uboju lub uśmiercenia zwierząt,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 i metody uboju i uśmiercania zwierząt stosownie do gatunku</w:t>
      </w:r>
    </w:p>
    <w:p>
      <w:pPr>
        <w:spacing w:before="25" w:after="0"/>
        <w:ind w:left="0"/>
        <w:jc w:val="both"/>
        <w:textAlignment w:val="auto"/>
      </w:pPr>
      <w:r>
        <w:rPr>
          <w:rFonts w:ascii="Times New Roman"/>
          <w:b w:val="false"/>
          <w:i w:val="false"/>
          <w:color w:val="000000"/>
          <w:sz w:val="24"/>
          <w:lang w:val="pl-Pl"/>
        </w:rPr>
        <w:t>- mając na względzie zapewnienie humanitarnego traktowania zwierząt podczas ich uboju lub uśmiercania.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10a </w:t>
      </w:r>
    </w:p>
    <w:p>
      <w:pPr>
        <w:spacing w:before="25" w:after="0"/>
        <w:ind w:left="0"/>
        <w:jc w:val="center"/>
        <w:textAlignment w:val="auto"/>
      </w:pPr>
      <w:r>
        <w:rPr>
          <w:rFonts w:ascii="Times New Roman"/>
          <w:b/>
          <w:i w:val="false"/>
          <w:color w:val="000000"/>
          <w:sz w:val="24"/>
          <w:lang w:val="pl-Pl"/>
        </w:rPr>
        <w:t>Nadzór nad przestrzeganiem przepisów o ochronie zwierząt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34a. </w:t>
      </w:r>
      <w:r>
        <w:rPr>
          <w:rFonts w:ascii="Times New Roman"/>
          <w:b/>
          <w:i w:val="false"/>
          <w:color w:val="000000"/>
          <w:sz w:val="24"/>
          <w:lang w:val="pl-Pl"/>
        </w:rPr>
        <w:t xml:space="preserve"> [Uprawnienia Inspekcji Weterynaryjnej; współdziałanie z organizacjami społecznymi]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Inspekcja Weterynaryjna sprawuje nadzór nad przestrzeganiem przepisów o ochronie zwierząt.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zakresie wykonywania nadzoru, o którym mowa w ust. 1, pracownicy Inspekcji Weterynaryjnej oraz osoby wyznaczone przez organy tej Inspekcji posiadają uprawnienia określone 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stycznia 2004 r. o Inspekcji Weterynaryjnej (Dz. U. z 2018 r. poz. 1557).</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Organizacje społeczne, których statutowym celem działania jest ochrona zwierząt, mogą współdziałać z Inspekcją Weterynaryjną w sprawowaniu nadzoru, o którym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Do kontroli działalności gospodarczej przedsiębiorcy stosuje się przepisy </w:t>
      </w:r>
      <w:r>
        <w:rPr>
          <w:rFonts w:ascii="Times New Roman"/>
          <w:b w:val="false"/>
          <w:i w:val="false"/>
          <w:color w:val="1b1b1b"/>
          <w:sz w:val="24"/>
          <w:lang w:val="pl-Pl"/>
        </w:rPr>
        <w:t>rozdziału 5</w:t>
      </w:r>
      <w:r>
        <w:rPr>
          <w:rFonts w:ascii="Times New Roman"/>
          <w:b w:val="false"/>
          <w:i w:val="false"/>
          <w:color w:val="000000"/>
          <w:sz w:val="24"/>
          <w:lang w:val="pl-Pl"/>
        </w:rPr>
        <w:t xml:space="preserve"> ustawy z dnia 6 marca 2018 r. - Prawo przedsiębiorców.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11 </w:t>
      </w:r>
    </w:p>
    <w:p>
      <w:pPr>
        <w:spacing w:before="25" w:after="0"/>
        <w:ind w:left="0"/>
        <w:jc w:val="center"/>
        <w:textAlignment w:val="auto"/>
      </w:pPr>
      <w:r>
        <w:rPr>
          <w:rFonts w:ascii="Times New Roman"/>
          <w:b/>
          <w:i w:val="false"/>
          <w:color w:val="000000"/>
          <w:sz w:val="24"/>
          <w:lang w:val="pl-Pl"/>
        </w:rPr>
        <w:t>Przepisy karne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[Zabijanie, uśmiercanie lub ubój zwierząt z naruszeniem przepisów; orzeczenie przepadku zwierzęcia; zakaz posiadania zwierząt; zakaz prowadzenia określonej działalności]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zabija, uśmierca zwierzę albo dokonuje uboju zwierzęcia z naruszeniem przepisów art. 6 ust. 1, art. 33 lub art. 34 ust. 1-4</w:t>
      </w:r>
    </w:p>
    <w:p>
      <w:pPr>
        <w:spacing w:before="25" w:after="0"/>
        <w:ind w:left="0"/>
        <w:jc w:val="both"/>
        <w:textAlignment w:val="auto"/>
      </w:pPr>
      <w:r>
        <w:rPr>
          <w:rFonts w:ascii="Times New Roman"/>
          <w:b w:val="false"/>
          <w:i w:val="false"/>
          <w:color w:val="000000"/>
          <w:sz w:val="24"/>
          <w:lang w:val="pl-Pl"/>
        </w:rPr>
        <w:t>podlega karze pozbawienia wolności do lat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Tej samej karze podlega ten, kto znęca się nad zwierzęciem.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sprawca czynu określonego w ust. 1 lub 1a działa ze szczególnym okrucieństwem podlega karze pozbawienia wolności od 3 miesięcy do lat 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skazania za przestępstwo określone w ust. 1, 1a lub 2 sąd orzeka przepadek zwierzęcia, jeżeli sprawca jest jego właścicielem.</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Sąd może orzec tytułem środka karnego zakaz posiadania wszelkich zwierząt albo określonej kategorii zwierząt w razie skazania za przestępstwo określone w ust. 1 lub 1a.</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Sąd orzeka tytułem środka karnego zakaz posiadania wszelkich zwierząt albo określonej kategorii zwierząt w razie skazania za przestępstwo określone w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sprawca popełnił przestępstwo, o którym mowa w ust. 1 lub 1a, w związku z wykonywaniem zawodu, prowadzeniem działalności lub wykonywaniem czynności wymagających zezwolenia, które są związane z wykorzystywaniem zwierząt lub oddziaływaniem na nie, sąd może orzec tytułem środka karnego zakaz: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wykonywania wszelkich lub określonych zawodów,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prowadzenia wszelkiej lub określonej działalności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wykonywania wszelkich lub określonych czynności wymagających zezwolenia</w:t>
      </w:r>
    </w:p>
    <w:p>
      <w:pPr>
        <w:spacing w:before="25" w:after="0"/>
        <w:ind w:left="0"/>
        <w:jc w:val="both"/>
        <w:textAlignment w:val="auto"/>
      </w:pPr>
      <w:r>
        <w:rPr>
          <w:rFonts w:ascii="Times New Roman"/>
          <w:b w:val="false"/>
          <w:i w:val="false"/>
          <w:color w:val="000000"/>
          <w:sz w:val="24"/>
          <w:lang w:val="pl-Pl"/>
        </w:rPr>
        <w:t>- które są związane z wykorzystywaniem zwierząt lub oddziaływaniem na nie.</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Jeżeli sprawca popełnił przestępstwo, o którym mowa w ust. 2, w związku z wykonywaniem zawodu, prowadzeniem działalności lub wykonywaniem czynności wymagających zezwolenia, które są związane z wykorzystywaniem zwierząt lub oddziaływaniem na nie, sąd orzeka tytułem środka karnego zakaz: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wykonywania wszelkich lub określonych zawodów,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prowadzenia wszelkiej lub określonej działalności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wykonywania wszelkich lub określonych czynności wymagających zezwolenia</w:t>
      </w:r>
    </w:p>
    <w:p>
      <w:pPr>
        <w:spacing w:before="25" w:after="0"/>
        <w:ind w:left="0"/>
        <w:jc w:val="both"/>
        <w:textAlignment w:val="auto"/>
      </w:pPr>
      <w:r>
        <w:rPr>
          <w:rFonts w:ascii="Times New Roman"/>
          <w:b w:val="false"/>
          <w:i w:val="false"/>
          <w:color w:val="000000"/>
          <w:sz w:val="24"/>
          <w:lang w:val="pl-Pl"/>
        </w:rPr>
        <w:t>- które są związane z wykorzystywaniem zwierząt lub oddziaływaniem na nie.</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Zakazy wymienione w ust. 3a-4a orzeka się w latach, od roku do lat 15.</w:t>
      </w:r>
    </w:p>
    <w:p>
      <w:pPr>
        <w:spacing w:before="26" w:after="0"/>
        <w:ind w:left="0"/>
        <w:jc w:val="left"/>
        <w:textAlignment w:val="auto"/>
      </w:pPr>
      <w:r>
        <w:rPr>
          <w:rFonts w:ascii="Times New Roman"/>
          <w:b w:val="false"/>
          <w:i w:val="false"/>
          <w:color w:val="000000"/>
          <w:sz w:val="24"/>
          <w:lang w:val="pl-Pl"/>
        </w:rPr>
        <w:t xml:space="preserve">4c.  </w:t>
      </w:r>
      <w:r>
        <w:rPr>
          <w:rFonts w:ascii="Times New Roman"/>
          <w:b w:val="false"/>
          <w:i w:val="false"/>
          <w:color w:val="000000"/>
          <w:sz w:val="24"/>
          <w:lang w:val="pl-Pl"/>
        </w:rPr>
        <w:t>Sąd może orzec przepadek przedmiotów, które służyły lub były przeznaczone do popełnienia przestępstwa, chociażby nie stanowiły one własności sprawcy, jeżeli ich właściciel lub inna osoba uprawniona do dysponowania nimi na podstawie towarzyszących okoliczności przewidywała albo mogła przewidzieć, że mogą one zostać użyte do popełnienia przestępstwa.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razie skazania za przestępstwo określone w ust. 1, 1a lub 2, sąd orzeka nawiązkę w wysokości od 1000 zł do 100 000 zł na wskazany cel związany z ochroną zwierząt.</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Umarzając warunkowo postępowanie karne, sąd może orzec zakaz posiadania wszelkich zwierząt albo określonej kategorii zwierząt do lat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[Naruszenie innych zakazów lub nakazów ustawowych]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narusza nakazy albo zakazy określone w art. 9, art. 10a ust. 1-3, art. 11 ust. 3, art. 12 ust. 1-6, art. 13 ust. 1, art. 14, art. 15 ust. 1-5, art. 16, art. 17 ust. 1-7, art. 18, art. 22 ust. 1, art. 22a, art. 25 lub art. 27</w:t>
      </w:r>
    </w:p>
    <w:p>
      <w:pPr>
        <w:spacing w:before="25" w:after="0"/>
        <w:ind w:left="0"/>
        <w:jc w:val="both"/>
        <w:textAlignment w:val="auto"/>
      </w:pPr>
      <w:r>
        <w:rPr>
          <w:rFonts w:ascii="Times New Roman"/>
          <w:b w:val="false"/>
          <w:i w:val="false"/>
          <w:color w:val="000000"/>
          <w:sz w:val="24"/>
          <w:lang w:val="pl-Pl"/>
        </w:rPr>
        <w:t>podlega karze aresztu albo grzywny.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Usiłowanie, podżeganie i pomocnictwo do czynu określonego w ust. 1 jest karalne.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ukarania za wykroczenie, o którym mowa w ust. 1, można orzec przepadek narzędzi lub przedmiotów służących do popełnienia wykroczenia oraz przedmiotów z niego pochodzących, jak również można orzec przepadek zwierzęcia.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popełnienia wykroczenia, o którym mowa w ust. 1, można orzec nawiązkę w wysokości do 1000 zł na cel związany z ochroną zwierząt.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37a. </w:t>
      </w:r>
      <w:r>
        <w:rPr>
          <w:rFonts w:ascii="Times New Roman"/>
          <w:b/>
          <w:i w:val="false"/>
          <w:color w:val="000000"/>
          <w:sz w:val="24"/>
          <w:lang w:val="pl-Pl"/>
        </w:rPr>
        <w:t xml:space="preserve"> [Naruszenie przepisów o hodowli lub utrzymywaniu psa rasy uznawanej za agresywną]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prowadzi hodowlę lub utrzymuje psa rasy uznawanej za agresywną bez wymaganego zezwolenia,</w:t>
      </w:r>
    </w:p>
    <w:p>
      <w:pPr>
        <w:spacing w:before="25" w:after="0"/>
        <w:ind w:left="0"/>
        <w:jc w:val="both"/>
        <w:textAlignment w:val="auto"/>
      </w:pPr>
      <w:r>
        <w:rPr>
          <w:rFonts w:ascii="Times New Roman"/>
          <w:b w:val="false"/>
          <w:i w:val="false"/>
          <w:color w:val="000000"/>
          <w:sz w:val="24"/>
          <w:lang w:val="pl-Pl"/>
        </w:rPr>
        <w:t>podlega karze aresztu lub grzywny.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ukarania za wykroczenie, o którym mowa w ust. 1, można orzec przepadek zwierzęcia.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37b. </w:t>
      </w:r>
      <w:r>
        <w:rPr>
          <w:rFonts w:ascii="Times New Roman"/>
          <w:b/>
          <w:i w:val="false"/>
          <w:color w:val="000000"/>
          <w:sz w:val="24"/>
          <w:lang w:val="pl-Pl"/>
        </w:rPr>
        <w:t xml:space="preserve"> [Naruszenie przepisów transporcie zwierząt]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Kto, będąc przewoźnikiem w rozumieniu </w:t>
      </w:r>
      <w:r>
        <w:rPr>
          <w:rFonts w:ascii="Times New Roman"/>
          <w:b w:val="false"/>
          <w:i w:val="false"/>
          <w:color w:val="1b1b1b"/>
          <w:sz w:val="24"/>
          <w:lang w:val="pl-Pl"/>
        </w:rPr>
        <w:t>art. 2 lit. x</w:t>
      </w:r>
      <w:r>
        <w:rPr>
          <w:rFonts w:ascii="Times New Roman"/>
          <w:b w:val="false"/>
          <w:i w:val="false"/>
          <w:color w:val="000000"/>
          <w:sz w:val="24"/>
          <w:lang w:val="pl-Pl"/>
        </w:rPr>
        <w:t xml:space="preserve"> rozporządzenia nr 1/2005:</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transportuje zwierzęta bez dokumentów, o których mowa w </w:t>
      </w:r>
      <w:r>
        <w:rPr>
          <w:rFonts w:ascii="Times New Roman"/>
          <w:b w:val="false"/>
          <w:i w:val="false"/>
          <w:color w:val="1b1b1b"/>
          <w:sz w:val="24"/>
          <w:lang w:val="pl-Pl"/>
        </w:rPr>
        <w:t>art. 4</w:t>
      </w:r>
      <w:r>
        <w:rPr>
          <w:rFonts w:ascii="Times New Roman"/>
          <w:b w:val="false"/>
          <w:i w:val="false"/>
          <w:color w:val="000000"/>
          <w:sz w:val="24"/>
          <w:lang w:val="pl-Pl"/>
        </w:rPr>
        <w:t xml:space="preserve">, </w:t>
      </w:r>
      <w:r>
        <w:rPr>
          <w:rFonts w:ascii="Times New Roman"/>
          <w:b w:val="false"/>
          <w:i w:val="false"/>
          <w:color w:val="1b1b1b"/>
          <w:sz w:val="24"/>
          <w:lang w:val="pl-Pl"/>
        </w:rPr>
        <w:t>art. 10</w:t>
      </w:r>
      <w:r>
        <w:rPr>
          <w:rFonts w:ascii="Times New Roman"/>
          <w:b w:val="false"/>
          <w:i w:val="false"/>
          <w:color w:val="000000"/>
          <w:sz w:val="24"/>
          <w:lang w:val="pl-Pl"/>
        </w:rPr>
        <w:t xml:space="preserve"> i </w:t>
      </w:r>
      <w:r>
        <w:rPr>
          <w:rFonts w:ascii="Times New Roman"/>
          <w:b w:val="false"/>
          <w:i w:val="false"/>
          <w:color w:val="1b1b1b"/>
          <w:sz w:val="24"/>
          <w:lang w:val="pl-Pl"/>
        </w:rPr>
        <w:t>art. 11</w:t>
      </w:r>
      <w:r>
        <w:rPr>
          <w:rFonts w:ascii="Times New Roman"/>
          <w:b w:val="false"/>
          <w:i w:val="false"/>
          <w:color w:val="000000"/>
          <w:sz w:val="24"/>
          <w:lang w:val="pl-Pl"/>
        </w:rPr>
        <w:t xml:space="preserve"> rozporządzenia nr 1/2005,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transportuje zwierzęta bez licencji, o której mowa w </w:t>
      </w:r>
      <w:r>
        <w:rPr>
          <w:rFonts w:ascii="Times New Roman"/>
          <w:b w:val="false"/>
          <w:i w:val="false"/>
          <w:color w:val="1b1b1b"/>
          <w:sz w:val="24"/>
          <w:lang w:val="pl-Pl"/>
        </w:rPr>
        <w:t>art. 17 ust. 2</w:t>
      </w:r>
      <w:r>
        <w:rPr>
          <w:rFonts w:ascii="Times New Roman"/>
          <w:b w:val="false"/>
          <w:i w:val="false"/>
          <w:color w:val="000000"/>
          <w:sz w:val="24"/>
          <w:lang w:val="pl-Pl"/>
        </w:rPr>
        <w:t xml:space="preserve"> rozporządzenia nr 1/2005,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transportuje zwierzęta bez świadectw zatwierdzenia, o których mowa w </w:t>
      </w:r>
      <w:r>
        <w:rPr>
          <w:rFonts w:ascii="Times New Roman"/>
          <w:b w:val="false"/>
          <w:i w:val="false"/>
          <w:color w:val="1b1b1b"/>
          <w:sz w:val="24"/>
          <w:lang w:val="pl-Pl"/>
        </w:rPr>
        <w:t>art. 18 ust. 1</w:t>
      </w:r>
      <w:r>
        <w:rPr>
          <w:rFonts w:ascii="Times New Roman"/>
          <w:b w:val="false"/>
          <w:i w:val="false"/>
          <w:color w:val="000000"/>
          <w:sz w:val="24"/>
          <w:lang w:val="pl-Pl"/>
        </w:rPr>
        <w:t xml:space="preserve"> albo </w:t>
      </w:r>
      <w:r>
        <w:rPr>
          <w:rFonts w:ascii="Times New Roman"/>
          <w:b w:val="false"/>
          <w:i w:val="false"/>
          <w:color w:val="1b1b1b"/>
          <w:sz w:val="24"/>
          <w:lang w:val="pl-Pl"/>
        </w:rPr>
        <w:t>art. 19 ust. 1</w:t>
      </w:r>
      <w:r>
        <w:rPr>
          <w:rFonts w:ascii="Times New Roman"/>
          <w:b w:val="false"/>
          <w:i w:val="false"/>
          <w:color w:val="000000"/>
          <w:sz w:val="24"/>
          <w:lang w:val="pl-Pl"/>
        </w:rPr>
        <w:t xml:space="preserve"> rozporządzenia nr 1/2005, lub</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nie zapewnia transportowanym zwierzętom warunków, o których mowa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nr 1/2005, lub</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nie wypełnia obowiązku określonego w </w:t>
      </w:r>
      <w:r>
        <w:rPr>
          <w:rFonts w:ascii="Times New Roman"/>
          <w:b w:val="false"/>
          <w:i w:val="false"/>
          <w:color w:val="1b1b1b"/>
          <w:sz w:val="24"/>
          <w:lang w:val="pl-Pl"/>
        </w:rPr>
        <w:t>art. 6 ust. 4</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rozporządzenia nr 1/2005,</w:t>
      </w:r>
    </w:p>
    <w:p>
      <w:pPr>
        <w:spacing w:before="25" w:after="0"/>
        <w:ind w:left="0"/>
        <w:jc w:val="both"/>
        <w:textAlignment w:val="auto"/>
      </w:pPr>
      <w:r>
        <w:rPr>
          <w:rFonts w:ascii="Times New Roman"/>
          <w:b w:val="false"/>
          <w:i w:val="false"/>
          <w:color w:val="000000"/>
          <w:sz w:val="24"/>
          <w:lang w:val="pl-Pl"/>
        </w:rPr>
        <w:t>podlega karze aresztu lub grzywny.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Kto, będąc: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opiekunem w rozumieniu </w:t>
      </w:r>
      <w:r>
        <w:rPr>
          <w:rFonts w:ascii="Times New Roman"/>
          <w:b w:val="false"/>
          <w:i w:val="false"/>
          <w:color w:val="1b1b1b"/>
          <w:sz w:val="24"/>
          <w:lang w:val="pl-Pl"/>
        </w:rPr>
        <w:t>art. 2 lit. k</w:t>
      </w:r>
      <w:r>
        <w:rPr>
          <w:rFonts w:ascii="Times New Roman"/>
          <w:b w:val="false"/>
          <w:i w:val="false"/>
          <w:color w:val="000000"/>
          <w:sz w:val="24"/>
          <w:lang w:val="pl-Pl"/>
        </w:rPr>
        <w:t xml:space="preserve"> rozporządzenia nr 1/2005, nie wypełnia obowiązków określonych w </w:t>
      </w:r>
      <w:r>
        <w:rPr>
          <w:rFonts w:ascii="Times New Roman"/>
          <w:b w:val="false"/>
          <w:i w:val="false"/>
          <w:color w:val="1b1b1b"/>
          <w:sz w:val="24"/>
          <w:lang w:val="pl-Pl"/>
        </w:rPr>
        <w:t>art. 8</w:t>
      </w:r>
      <w:r>
        <w:rPr>
          <w:rFonts w:ascii="Times New Roman"/>
          <w:b w:val="false"/>
          <w:i w:val="false"/>
          <w:color w:val="000000"/>
          <w:sz w:val="24"/>
          <w:lang w:val="pl-Pl"/>
        </w:rPr>
        <w:t xml:space="preserve"> tego rozporządzenia,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operatorem punktu gromadzenia zwierząt, nie wypełnia obowiązków określonych w </w:t>
      </w:r>
      <w:r>
        <w:rPr>
          <w:rFonts w:ascii="Times New Roman"/>
          <w:b w:val="false"/>
          <w:i w:val="false"/>
          <w:color w:val="1b1b1b"/>
          <w:sz w:val="24"/>
          <w:lang w:val="pl-Pl"/>
        </w:rPr>
        <w:t>art. 9</w:t>
      </w:r>
      <w:r>
        <w:rPr>
          <w:rFonts w:ascii="Times New Roman"/>
          <w:b w:val="false"/>
          <w:i w:val="false"/>
          <w:color w:val="000000"/>
          <w:sz w:val="24"/>
          <w:lang w:val="pl-Pl"/>
        </w:rPr>
        <w:t xml:space="preserve"> rozporządzenia nr 1/2005,</w:t>
      </w:r>
    </w:p>
    <w:p>
      <w:pPr>
        <w:spacing w:before="25" w:after="0"/>
        <w:ind w:left="0"/>
        <w:jc w:val="both"/>
        <w:textAlignment w:val="auto"/>
      </w:pPr>
      <w:r>
        <w:rPr>
          <w:rFonts w:ascii="Times New Roman"/>
          <w:b w:val="false"/>
          <w:i w:val="false"/>
          <w:color w:val="000000"/>
          <w:sz w:val="24"/>
          <w:lang w:val="pl-Pl"/>
        </w:rPr>
        <w:t>podlega karze aresztu lub grzywny.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37c.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37d. </w:t>
      </w:r>
      <w:r>
        <w:rPr>
          <w:rFonts w:ascii="Times New Roman"/>
          <w:b/>
          <w:i w:val="false"/>
          <w:color w:val="000000"/>
          <w:sz w:val="24"/>
          <w:lang w:val="pl-Pl"/>
        </w:rPr>
        <w:t xml:space="preserve"> [Naruszenie przepisów o hodowli kurcząt brojlerów]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będąc posiadaczem kurnika nie zapewnia sprawowania opieki nad kurczętami brojlerami przez osoby spełniające warunki, o których mowa w art. 12a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zwiększa obsadę kurcząt brojlerów wbrew wymaganiom określonym w art. 12d,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prowadzi dokumentacji, o której mowa w art. 12f ust. 1, lub prowadzi ją niezgodnie z tym przepisem,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przechowuje lub nie udostępnia dokumentacji, o której mowa w art. 12f ust. 1, zgodnie z przepisem art. 12f ust.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 zaopatruje wysyłanych do ubojni kurcząt brojlerów pochodzących z kurnika o zwiększonej obsadzie w informacje, o których mowa w art. 12f ust. 3</w:t>
      </w:r>
    </w:p>
    <w:p>
      <w:pPr>
        <w:spacing w:before="25" w:after="0"/>
        <w:ind w:left="0"/>
        <w:jc w:val="both"/>
        <w:textAlignment w:val="auto"/>
      </w:pPr>
      <w:r>
        <w:rPr>
          <w:rFonts w:ascii="Times New Roman"/>
          <w:b w:val="false"/>
          <w:i w:val="false"/>
          <w:color w:val="000000"/>
          <w:sz w:val="24"/>
          <w:lang w:val="pl-Pl"/>
        </w:rPr>
        <w:t>- podlega karze grzywny.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Orzekanie w sprawach, o których mowa w ust. 1, następuje w trybie przepisów </w:t>
      </w:r>
      <w:r>
        <w:rPr>
          <w:rFonts w:ascii="Times New Roman"/>
          <w:b w:val="false"/>
          <w:i w:val="false"/>
          <w:color w:val="1b1b1b"/>
          <w:sz w:val="24"/>
          <w:lang w:val="pl-Pl"/>
        </w:rPr>
        <w:t>Kodeksu postępowania w sprawach o wykroczenia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37e. </w:t>
      </w:r>
      <w:r>
        <w:rPr>
          <w:rFonts w:ascii="Times New Roman"/>
          <w:b/>
          <w:i w:val="false"/>
          <w:color w:val="000000"/>
          <w:sz w:val="24"/>
          <w:lang w:val="pl-Pl"/>
        </w:rPr>
        <w:t xml:space="preserve"> [Naruszenie przepisów o zakazie nabywania zwierząt na targowiskach lub poza miejscem ich chowu lub hodowli]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narusza zakazy określone w art. 10b ust. 1 podlega karze grzywny.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Orzekanie w sprawach, o których mowa w ust. 1, następuje w trybie przepisów </w:t>
      </w:r>
      <w:r>
        <w:rPr>
          <w:rFonts w:ascii="Times New Roman"/>
          <w:b w:val="false"/>
          <w:i w:val="false"/>
          <w:color w:val="1b1b1b"/>
          <w:sz w:val="24"/>
          <w:lang w:val="pl-Pl"/>
        </w:rPr>
        <w:t>Kodeksu postępowania w sprawach o wykroczenia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[Przekazanie przez organizację społeczną zwierzęcia podlegającego przepadkowi]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przekazuje zawiadomienie o wydanym prawomocnym orzeczeniu o przepadku zwierzęcia organizacji społecznej, której statutowym celem działania jest ochrona zwierząt, biorącej udział w postępowaniu lub innej organizacji o takim samym statutowym celu działania.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Organizacja społeczna, o której mowa w ust. 1, po otrzymaniu zawiadomienia jest obowiązana powiadomić niezwłocznie powiatowego lekarza weterynarii o wejściu w posiadanie zwierzęcia.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otrzymaniu powiadomienia, o którym mowa w ust. 2, powiatowy lekarz weterynarii niezwłocznie przeprowadza badanie zwierzęcia.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Organizacja społeczna, o której mowa w ust. 2, przekazuje zwierzę nieodpłatnie: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schronisku dla zwierząt, jeżeli jest to zwierzę domowe,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gospodarstwu rolnemu wskazanemu przez wójta (burmistrza, prezydenta miasta), jeżeli jest to zwierzę gospodarskie,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ogrodowi zoologicznemu lub schronisku dla zwierząt, jeżeli jest to zwierzę laboratoryjne lub zwierzę wykorzystywane do celów rozrywkowych, widowiskowych, filmowych, sportowych lub utrzymywane w ogrodach zoologicznych.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Przekazanie zwierzęcia, o którym mowa w ust. 4, następuje za zgodą podmiotu, któremu zwierzę ma być przekazane.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braku zgody, o której mowa w ust. 5, lub wystąpienia innych okoliczności uniemożliwiających przekazanie zwierzęcia podmiotom, o których mowa w ust. 4, zwierzę może zostać nieodpłatnie przekazane innej osobie prawnej lub jednostce organizacyjnej nieposiadającej osobowości prawnej albo osobie fizycznej, która zapewni mu właściwą opiekę.</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 przekazania zwierzęcia sporządza się protokół, który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datę przekazania zwierzęcia;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nazwę, siedzibę i adres organizacji społecznej przekazującej zwierzę;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nazwę i siedzibę osoby prawnej lub innej jednostki organizacyjnej albo imię, nazwisko, miejsce zamieszkania i adres osoby fizycznej, której zwierzę jest przekazywane;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gatunku, wieku i płci zwierzęcia;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stanie zdrowia zwierzęcia.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Koszty wykonania orzeczenia o przepadku zwierzęcia ponosi skazany.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38a. </w:t>
      </w:r>
      <w:r>
        <w:rPr>
          <w:rFonts w:ascii="Times New Roman"/>
          <w:b/>
          <w:i w:val="false"/>
          <w:color w:val="000000"/>
          <w:sz w:val="24"/>
          <w:lang w:val="pl-Pl"/>
        </w:rPr>
        <w:t xml:space="preserve"> [Odebranie zwierzęcia skazanemu]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orzeczenia zakazu posiadania wszelkich zwierząt albo określonej kategorii zwierząt, sąd wyznacza sprawcy odpowiedni termin na przekazanie zwierząt w posiadanie innej osobie lub instytucji i poinformowanie o tym sądu.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bezskutecznego upływu wyznaczonego terminu i stwierdzenia przez sąd, że skazany wbrew zakazowi jest posiadaczem zwierzęcia, sąd wydaje postanowienie o czasowym odebraniu skazanemu tego zwierzęcia.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Odpis postanowienia przesyła się właściwemu ze względu na miejsce pobytu zwierzęcia wójtowi (burmistrzowi, prezydentowi miasta) w celu wykonania.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Wójt (burmistrz, prezydent miasta) wydaje decyzję, w której określa miejsce przekazania zwierzęcia, o którym mowa w art. 7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art. 7 ust. 1a-5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Przepisy ust. 1-5 stosuje się również w sytuacji, gdy skazany wejdzie w posiadanie zwierzęcia w okresie trwania zakazu.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W razie skazania za przestępstwo polegające na niestosowaniu się do orzeczonego przez sąd zakazu posiadania wszelkich zwierząt albo określonej kategorii zwierząt, o którym mowa w </w:t>
      </w:r>
      <w:r>
        <w:rPr>
          <w:rFonts w:ascii="Times New Roman"/>
          <w:b w:val="false"/>
          <w:i w:val="false"/>
          <w:color w:val="1b1b1b"/>
          <w:sz w:val="24"/>
          <w:lang w:val="pl-Pl"/>
        </w:rPr>
        <w:t>art. 244</w:t>
      </w:r>
      <w:r>
        <w:rPr>
          <w:rFonts w:ascii="Times New Roman"/>
          <w:b w:val="false"/>
          <w:i w:val="false"/>
          <w:color w:val="000000"/>
          <w:sz w:val="24"/>
          <w:lang w:val="pl-Pl"/>
        </w:rPr>
        <w:t xml:space="preserve"> ustawy z dnia 6 czerwca 1997 r. - Kodeks karny (Dz. U. z 2018 r. poz. 1600 i 2077), sąd orzeka przepadek zwierzęcia.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38b. </w:t>
      </w:r>
      <w:r>
        <w:rPr>
          <w:rFonts w:ascii="Times New Roman"/>
          <w:b/>
          <w:i w:val="false"/>
          <w:color w:val="000000"/>
          <w:sz w:val="24"/>
          <w:lang w:val="pl-Pl"/>
        </w:rPr>
        <w:t xml:space="preserve"> [Odpowiednie stosowanie przepisów k.k i k.k.w. w przypadku orzeczenia zakazu prowadzenia określonej działalności]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razie orzeczenia zakazu, o którym mowa w art. 35 ust. 4 lub 4a, przepis </w:t>
      </w:r>
      <w:r>
        <w:rPr>
          <w:rFonts w:ascii="Times New Roman"/>
          <w:b w:val="false"/>
          <w:i w:val="false"/>
          <w:color w:val="1b1b1b"/>
          <w:sz w:val="24"/>
          <w:lang w:val="pl-Pl"/>
        </w:rPr>
        <w:t>art. 84 § 1</w:t>
      </w:r>
      <w:r>
        <w:rPr>
          <w:rFonts w:ascii="Times New Roman"/>
          <w:b w:val="false"/>
          <w:i w:val="false"/>
          <w:color w:val="000000"/>
          <w:sz w:val="24"/>
          <w:lang w:val="pl-Pl"/>
        </w:rPr>
        <w:t xml:space="preserve"> ustawy z dnia 6 czerwca 1997 r. - Kodeks karny oraz przepisy </w:t>
      </w:r>
      <w:r>
        <w:rPr>
          <w:rFonts w:ascii="Times New Roman"/>
          <w:b w:val="false"/>
          <w:i w:val="false"/>
          <w:color w:val="1b1b1b"/>
          <w:sz w:val="24"/>
          <w:lang w:val="pl-Pl"/>
        </w:rPr>
        <w:t>art. 180</w:t>
      </w:r>
      <w:r>
        <w:rPr>
          <w:rFonts w:ascii="Times New Roman"/>
          <w:b w:val="false"/>
          <w:i w:val="false"/>
          <w:color w:val="000000"/>
          <w:sz w:val="24"/>
          <w:lang w:val="pl-Pl"/>
        </w:rPr>
        <w:t xml:space="preserve">, </w:t>
      </w:r>
      <w:r>
        <w:rPr>
          <w:rFonts w:ascii="Times New Roman"/>
          <w:b w:val="false"/>
          <w:i w:val="false"/>
          <w:color w:val="1b1b1b"/>
          <w:sz w:val="24"/>
          <w:lang w:val="pl-Pl"/>
        </w:rPr>
        <w:t>art. 181</w:t>
      </w:r>
      <w:r>
        <w:rPr>
          <w:rFonts w:ascii="Times New Roman"/>
          <w:b w:val="false"/>
          <w:i w:val="false"/>
          <w:color w:val="000000"/>
          <w:sz w:val="24"/>
          <w:lang w:val="pl-Pl"/>
        </w:rPr>
        <w:t xml:space="preserve">, </w:t>
      </w:r>
      <w:r>
        <w:rPr>
          <w:rFonts w:ascii="Times New Roman"/>
          <w:b w:val="false"/>
          <w:i w:val="false"/>
          <w:color w:val="1b1b1b"/>
          <w:sz w:val="24"/>
          <w:lang w:val="pl-Pl"/>
        </w:rPr>
        <w:t>art. 183</w:t>
      </w:r>
      <w:r>
        <w:rPr>
          <w:rFonts w:ascii="Times New Roman"/>
          <w:b w:val="false"/>
          <w:i w:val="false"/>
          <w:color w:val="000000"/>
          <w:sz w:val="24"/>
          <w:lang w:val="pl-Pl"/>
        </w:rPr>
        <w:t xml:space="preserve">, </w:t>
      </w:r>
      <w:r>
        <w:rPr>
          <w:rFonts w:ascii="Times New Roman"/>
          <w:b w:val="false"/>
          <w:i w:val="false"/>
          <w:color w:val="1b1b1b"/>
          <w:sz w:val="24"/>
          <w:lang w:val="pl-Pl"/>
        </w:rPr>
        <w:t>art. 184</w:t>
      </w:r>
      <w:r>
        <w:rPr>
          <w:rFonts w:ascii="Times New Roman"/>
          <w:b w:val="false"/>
          <w:i w:val="false"/>
          <w:color w:val="000000"/>
          <w:sz w:val="24"/>
          <w:lang w:val="pl-Pl"/>
        </w:rPr>
        <w:t xml:space="preserve">, </w:t>
      </w:r>
      <w:r>
        <w:rPr>
          <w:rFonts w:ascii="Times New Roman"/>
          <w:b w:val="false"/>
          <w:i w:val="false"/>
          <w:color w:val="1b1b1b"/>
          <w:sz w:val="24"/>
          <w:lang w:val="pl-Pl"/>
        </w:rPr>
        <w:t>art. 185</w:t>
      </w:r>
      <w:r>
        <w:rPr>
          <w:rFonts w:ascii="Times New Roman"/>
          <w:b w:val="false"/>
          <w:i w:val="false"/>
          <w:color w:val="000000"/>
          <w:sz w:val="24"/>
          <w:lang w:val="pl-Pl"/>
        </w:rPr>
        <w:t xml:space="preserve"> i </w:t>
      </w:r>
      <w:r>
        <w:rPr>
          <w:rFonts w:ascii="Times New Roman"/>
          <w:b w:val="false"/>
          <w:i w:val="false"/>
          <w:color w:val="1b1b1b"/>
          <w:sz w:val="24"/>
          <w:lang w:val="pl-Pl"/>
        </w:rPr>
        <w:t>art. 186a</w:t>
      </w:r>
      <w:r>
        <w:rPr>
          <w:rFonts w:ascii="Times New Roman"/>
          <w:b w:val="false"/>
          <w:i w:val="false"/>
          <w:color w:val="000000"/>
          <w:sz w:val="24"/>
          <w:lang w:val="pl-Pl"/>
        </w:rPr>
        <w:t xml:space="preserve"> ustawy z dnia 6 czerwca 1997 r. - Kodeks karny wykonawczy (Dz. U. z 2018 r. poz. 652, 1010 i 1387)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orzeczenia zakazu wykonywania określonych zawodów, prowadzenia określonej działalności lub wykonywania określonych czynności, o którym mowa w art. 35 ust. 4 lub 4a, sąd przesyła odpis wyroku także powiatowemu lekarzowi weterynarii, właściwemu dla miejsca zamieszkania skazanego.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[Wykonywanie praw pokrzywdzonego przez organizację społeczną]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o przestępstwa określone w art. 35 ust. 1, 1a lub 2 oraz wykroczenia określone w art. 37, a także w postępowaniu w sprawach nieletnich o czyn karalny określony w art. 35 ust. 1, 1a lub 2, prawa pokrzywdzonego może wykonywać organizacja społeczna, której statutowym celem działania jest ochrona zwierząt.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[Współpraca organizacji społecznych z instytucjami publicznymi w zakresie ścigania przestępstw i wykroczeń]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Organizacje społeczne, których statutowym celem działania jest ochrona zwierząt, mogą współdziałać z właściwymi instytucjami państwowymi i samorządowymi w ujawnianiu oraz ściganiu przestępstw i wykroczeń określonych w ustawie.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12 </w:t>
      </w:r>
    </w:p>
    <w:p>
      <w:pPr>
        <w:spacing w:before="25" w:after="0"/>
        <w:ind w:left="0"/>
        <w:jc w:val="center"/>
        <w:textAlignment w:val="auto"/>
      </w:pPr>
      <w:r>
        <w:rPr>
          <w:rFonts w:ascii="Times New Roman"/>
          <w:b/>
          <w:i w:val="false"/>
          <w:color w:val="000000"/>
          <w:sz w:val="24"/>
          <w:lang w:val="pl-Pl"/>
        </w:rPr>
        <w:t>Zmiany w przepisach obowiązujących, 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maja 1971 r. - Kodeks wykroczeń (Dz. U. Nr 12, poz. 114, z 1981 r. Nr 24, poz. 124, z 1982 r. Nr 16, poz. 125, z 1983 r. Nr 6, poz. 35 i Nr 44, poz. 203, z 1984 r. Nr 54, poz. 275, z 1985 r. Nr 14, poz. 60 i Nr 23, poz. 100, z 1986 r. Nr 39, poz. 193, z 1988 r. Nr 20, poz. 135 i Nr 41, poz. 324, z 1989 r. Nr 34, poz. 180, z 1990 r. Nr 51, poz. 297, Nr 72, poz. 422 i Nr 86, poz. 504, z 1991 r. Nr 75, poz. 332 i Nr 91, poz. 408, z 1992 r. Nr 24, poz. 101, z 1994 r. Nr 123, poz. 600, z 1995 r. Nr 6, poz. 29 i Nr 60, poz. 310 oraz z 1997 r. Nr 54, poz. 349, Nr 60, poz. 369, Nr 85, poz. 539, Nr 98, poz. 602, Nr 104, poz. 661 i Nr 106, poz. 677) skreśla się </w:t>
      </w:r>
      <w:r>
        <w:rPr>
          <w:rFonts w:ascii="Times New Roman"/>
          <w:b w:val="false"/>
          <w:i w:val="false"/>
          <w:color w:val="1b1b1b"/>
          <w:sz w:val="24"/>
          <w:lang w:val="pl-Pl"/>
        </w:rPr>
        <w:t>art. 62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[Utrzymanie w mocy przepisów wykonawczych]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czasu wydania przepisów wykonawczych do ustawy, nie dłużej jednak niż przez okres 12 miesięcy od dnia jej wejścia w życie, stosuje się odpowiednio przepisy dotychczasowe, jeżeli nie są sprzeczne z ustawą.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rozporządzenie</w:t>
      </w:r>
      <w:r>
        <w:rPr>
          <w:rFonts w:ascii="Times New Roman"/>
          <w:b w:val="false"/>
          <w:i w:val="false"/>
          <w:color w:val="000000"/>
          <w:sz w:val="24"/>
          <w:lang w:val="pl-Pl"/>
        </w:rPr>
        <w:t xml:space="preserve"> Prezydenta Rzeczypospolitej z dnia 22 marca 1928 r. o ochronie zwierząt (Dz. U. z 1932 r. poz. 417, z 1969 r. poz. 95, z 1971 r. poz. 115 oraz z 1997 r. poz. 554).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po upływie 30 dni od dnia ogłoszenia, z tym że przepis art. 12 ust. 4 oraz art. 34 ust. 3 w zakresie wykonywania uboju przez przyuczonego ubojowca wchodzi w życie z dniem 1 stycznia 1999 r.</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Przepisy niniejszej ustawy:</w:t>
      </w:r>
      <w:r>
        <w:rPr>
          <w:rFonts w:ascii="Times New Roman"/>
          <w:b w:val="false"/>
          <w:i w:val="false"/>
          <w:color w:val="000000"/>
          <w:sz w:val="24"/>
          <w:lang w:val="pl-Pl"/>
        </w:rPr>
        <w:t>1) wdrażają postanowienia:</w:t>
      </w:r>
      <w:r>
        <w:rPr>
          <w:rFonts w:ascii="Times New Roman"/>
          <w:b w:val="false"/>
          <w:i w:val="false"/>
          <w:color w:val="000000"/>
          <w:sz w:val="24"/>
          <w:lang w:val="pl-Pl"/>
        </w:rPr>
        <w:t>a) </w:t>
      </w:r>
      <w:r>
        <w:rPr>
          <w:rFonts w:ascii="Times New Roman"/>
          <w:b w:val="false"/>
          <w:i w:val="false"/>
          <w:color w:val="1b1b1b"/>
          <w:sz w:val="24"/>
          <w:lang w:val="pl-Pl"/>
        </w:rPr>
        <w:t>dyrektywy</w:t>
      </w:r>
      <w:r>
        <w:rPr>
          <w:rFonts w:ascii="Times New Roman"/>
          <w:b w:val="false"/>
          <w:i w:val="false"/>
          <w:color w:val="000000"/>
          <w:sz w:val="24"/>
          <w:lang w:val="pl-Pl"/>
        </w:rPr>
        <w:t xml:space="preserve"> Rady 93/119/WE z dnia 22 grudnia 1993 r. w sprawie ochrony zwierząt podczas uboju lub zabijania (Dz. Urz. WE L 340 z 31.12.1993, str. 21, z późn. zm.; Dz. Urz. UE Polskie wydanie specjalne, rozdz. 3, t. 15, str. 421, z późn. zm.),</w:t>
      </w:r>
      <w:r>
        <w:rPr>
          <w:rFonts w:ascii="Times New Roman"/>
          <w:b w:val="false"/>
          <w:i w:val="false"/>
          <w:color w:val="000000"/>
          <w:sz w:val="24"/>
          <w:lang w:val="pl-Pl"/>
        </w:rPr>
        <w:t>b) </w:t>
      </w:r>
      <w:r>
        <w:rPr>
          <w:rFonts w:ascii="Times New Roman"/>
          <w:b w:val="false"/>
          <w:i w:val="false"/>
          <w:color w:val="1b1b1b"/>
          <w:sz w:val="24"/>
          <w:lang w:val="pl-Pl"/>
        </w:rPr>
        <w:t>dyrektywy</w:t>
      </w:r>
      <w:r>
        <w:rPr>
          <w:rFonts w:ascii="Times New Roman"/>
          <w:b w:val="false"/>
          <w:i w:val="false"/>
          <w:color w:val="000000"/>
          <w:sz w:val="24"/>
          <w:lang w:val="pl-Pl"/>
        </w:rPr>
        <w:t xml:space="preserve"> Rady 98/58/WE z dnia 20 lipca 1998 r. dotyczącej ochrony zwierząt gospodarskich (Dz. Urz. WE L 221 z 08.08.1998, str. 23, z późn. zm.; Dz. Urz. UE Polskie wydanie specjalne, rozdz. 3, t. 23, str. 316, z późn. zm.),</w:t>
      </w:r>
      <w:r>
        <w:rPr>
          <w:rFonts w:ascii="Times New Roman"/>
          <w:b w:val="false"/>
          <w:i w:val="false"/>
          <w:color w:val="000000"/>
          <w:sz w:val="24"/>
          <w:lang w:val="pl-Pl"/>
        </w:rPr>
        <w:t>c) </w:t>
      </w:r>
      <w:r>
        <w:rPr>
          <w:rFonts w:ascii="Times New Roman"/>
          <w:b w:val="false"/>
          <w:i w:val="false"/>
          <w:color w:val="1b1b1b"/>
          <w:sz w:val="24"/>
          <w:lang w:val="pl-Pl"/>
        </w:rPr>
        <w:t>dyrektywy</w:t>
      </w:r>
      <w:r>
        <w:rPr>
          <w:rFonts w:ascii="Times New Roman"/>
          <w:b w:val="false"/>
          <w:i w:val="false"/>
          <w:color w:val="000000"/>
          <w:sz w:val="24"/>
          <w:lang w:val="pl-Pl"/>
        </w:rPr>
        <w:t xml:space="preserve"> Rady 99/74/WE z dnia 19 lipca 1999 r. ustanawiającej minimalne normy ochrony kur niosek (Dz. Urz. WE L 203 z 03.08.1999, str. 53, z późn. zm.; Dz. Urz. UE Polskie wydanie specjalne, rozdz. 3, t. 26, str. 225, z późn. zm.),</w:t>
      </w:r>
      <w:r>
        <w:rPr>
          <w:rFonts w:ascii="Times New Roman"/>
          <w:b w:val="false"/>
          <w:i w:val="false"/>
          <w:color w:val="000000"/>
          <w:sz w:val="24"/>
          <w:lang w:val="pl-Pl"/>
        </w:rPr>
        <w:t>d) </w:t>
      </w:r>
      <w:r>
        <w:rPr>
          <w:rFonts w:ascii="Times New Roman"/>
          <w:b w:val="false"/>
          <w:i w:val="false"/>
          <w:color w:val="1b1b1b"/>
          <w:sz w:val="24"/>
          <w:lang w:val="pl-Pl"/>
        </w:rPr>
        <w:t>dyrektywy</w:t>
      </w:r>
      <w:r>
        <w:rPr>
          <w:rFonts w:ascii="Times New Roman"/>
          <w:b w:val="false"/>
          <w:i w:val="false"/>
          <w:color w:val="000000"/>
          <w:sz w:val="24"/>
          <w:lang w:val="pl-Pl"/>
        </w:rPr>
        <w:t xml:space="preserve"> Rady 2007/43/WE z dnia 28 czerwca 2007 r. w sprawie ustanowienia minimalnych zasad dotyczących ochrony kurcząt utrzymywanych z przeznaczeniem na produkcję mięsa (Dz. Urz. UE L 182 z 12.07.2007, str. 19),</w:t>
      </w:r>
      <w:r>
        <w:rPr>
          <w:rFonts w:ascii="Times New Roman"/>
          <w:b w:val="false"/>
          <w:i w:val="false"/>
          <w:color w:val="000000"/>
          <w:sz w:val="24"/>
          <w:lang w:val="pl-Pl"/>
        </w:rPr>
        <w:t>e) </w:t>
      </w:r>
      <w:r>
        <w:rPr>
          <w:rFonts w:ascii="Times New Roman"/>
          <w:b w:val="false"/>
          <w:i w:val="false"/>
          <w:color w:val="1b1b1b"/>
          <w:sz w:val="24"/>
          <w:lang w:val="pl-Pl"/>
        </w:rPr>
        <w:t>dyrektywy</w:t>
      </w:r>
      <w:r>
        <w:rPr>
          <w:rFonts w:ascii="Times New Roman"/>
          <w:b w:val="false"/>
          <w:i w:val="false"/>
          <w:color w:val="000000"/>
          <w:sz w:val="24"/>
          <w:lang w:val="pl-Pl"/>
        </w:rPr>
        <w:t xml:space="preserve"> Rady 2008/119/WE z dnia 18 grudnia 2008 r. ustanawiającej minimalne normy ochrony cieląt (Dz. Urz. UE L 10 z 15.01.2009, str. 7),</w:t>
      </w:r>
      <w:r>
        <w:rPr>
          <w:rFonts w:ascii="Times New Roman"/>
          <w:b w:val="false"/>
          <w:i w:val="false"/>
          <w:color w:val="000000"/>
          <w:sz w:val="24"/>
          <w:lang w:val="pl-Pl"/>
        </w:rPr>
        <w:t>f) </w:t>
      </w:r>
      <w:r>
        <w:rPr>
          <w:rFonts w:ascii="Times New Roman"/>
          <w:b w:val="false"/>
          <w:i w:val="false"/>
          <w:color w:val="1b1b1b"/>
          <w:sz w:val="24"/>
          <w:lang w:val="pl-Pl"/>
        </w:rPr>
        <w:t>dyrektywy</w:t>
      </w:r>
      <w:r>
        <w:rPr>
          <w:rFonts w:ascii="Times New Roman"/>
          <w:b w:val="false"/>
          <w:i w:val="false"/>
          <w:color w:val="000000"/>
          <w:sz w:val="24"/>
          <w:lang w:val="pl-Pl"/>
        </w:rPr>
        <w:t xml:space="preserve"> Rady 2008/120/WE z dnia 18 grudnia 2008 r. ustanawiającej minimalne normy ochrony świń (Dz. Urz. UE L 47 z 18.02.2009, str. 5);</w:t>
      </w:r>
      <w:r>
        <w:rPr>
          <w:rFonts w:ascii="Times New Roman"/>
          <w:b w:val="false"/>
          <w:i w:val="false"/>
          <w:color w:val="000000"/>
          <w:sz w:val="24"/>
          <w:lang w:val="pl-Pl"/>
        </w:rPr>
        <w:t xml:space="preserve">2) wykonują </w:t>
      </w:r>
      <w:r>
        <w:rPr>
          <w:rFonts w:ascii="Times New Roman"/>
          <w:b w:val="false"/>
          <w:i w:val="false"/>
          <w:color w:val="1b1b1b"/>
          <w:sz w:val="24"/>
          <w:lang w:val="pl-Pl"/>
        </w:rPr>
        <w:t>postanowienia</w:t>
      </w:r>
      <w:r>
        <w:rPr>
          <w:rFonts w:ascii="Times New Roman"/>
          <w:b w:val="false"/>
          <w:i w:val="false"/>
          <w:color w:val="000000"/>
          <w:sz w:val="24"/>
          <w:lang w:val="pl-Pl"/>
        </w:rPr>
        <w:t xml:space="preserve"> rozporządzenia Rady (WE) nr 1/2005 z dnia 22 grudnia 2004 r. w sprawie ochrony zwierząt podczas transportu i związanych z tym działań oraz zmieniającego dyrektywy 64/432/EWG i 93/119/WE oraz rozporządzenie (WE) nr 1255/97 (Dz. Urz. UE L 3 z 05.01.2005, str. 1).</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Obecnie minister właściwy do spraw rolnictwa, na podstawie </w:t>
      </w:r>
      <w:r>
        <w:rPr>
          <w:rFonts w:ascii="Times New Roman"/>
          <w:b w:val="false"/>
          <w:i w:val="false"/>
          <w:color w:val="1b1b1b"/>
          <w:sz w:val="24"/>
          <w:lang w:val="pl-Pl"/>
        </w:rPr>
        <w:t>art. 4 ust. 1</w:t>
      </w:r>
      <w:r>
        <w:rPr>
          <w:rFonts w:ascii="Times New Roman"/>
          <w:b w:val="false"/>
          <w:i w:val="false"/>
          <w:color w:val="000000"/>
          <w:sz w:val="24"/>
          <w:lang w:val="pl-Pl"/>
        </w:rPr>
        <w:t xml:space="preserve">, </w:t>
      </w:r>
      <w:r>
        <w:rPr>
          <w:rFonts w:ascii="Times New Roman"/>
          <w:b w:val="false"/>
          <w:i w:val="false"/>
          <w:color w:val="1b1b1b"/>
          <w:sz w:val="24"/>
          <w:lang w:val="pl-Pl"/>
        </w:rPr>
        <w:t>art. 5 pkt 17</w:t>
      </w:r>
      <w:r>
        <w:rPr>
          <w:rFonts w:ascii="Times New Roman"/>
          <w:b w:val="false"/>
          <w:i w:val="false"/>
          <w:color w:val="000000"/>
          <w:sz w:val="24"/>
          <w:lang w:val="pl-Pl"/>
        </w:rPr>
        <w:t xml:space="preserve"> i </w:t>
      </w:r>
      <w:r>
        <w:rPr>
          <w:rFonts w:ascii="Times New Roman"/>
          <w:b w:val="false"/>
          <w:i w:val="false"/>
          <w:color w:val="1b1b1b"/>
          <w:sz w:val="24"/>
          <w:lang w:val="pl-Pl"/>
        </w:rPr>
        <w:t>art. 22</w:t>
      </w:r>
      <w:r>
        <w:rPr>
          <w:rFonts w:ascii="Times New Roman"/>
          <w:b w:val="false"/>
          <w:i w:val="false"/>
          <w:color w:val="000000"/>
          <w:sz w:val="24"/>
          <w:lang w:val="pl-Pl"/>
        </w:rPr>
        <w:t xml:space="preserve"> ustawy z dnia 4 września 1997 r. o działach administracji rządowej (Dz.U.2018.762), która weszła w życie z dniem 1 kwietnia 1999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Obecnie minister właściwy do spraw kultury i ochrony dziedzictwa narodowego, na podstawie </w:t>
      </w:r>
      <w:r>
        <w:rPr>
          <w:rFonts w:ascii="Times New Roman"/>
          <w:b w:val="false"/>
          <w:i w:val="false"/>
          <w:color w:val="1b1b1b"/>
          <w:sz w:val="24"/>
          <w:lang w:val="pl-Pl"/>
        </w:rPr>
        <w:t>art. 4 ust. 1</w:t>
      </w:r>
      <w:r>
        <w:rPr>
          <w:rFonts w:ascii="Times New Roman"/>
          <w:b w:val="false"/>
          <w:i w:val="false"/>
          <w:color w:val="000000"/>
          <w:sz w:val="24"/>
          <w:lang w:val="pl-Pl"/>
        </w:rPr>
        <w:t xml:space="preserve">, </w:t>
      </w:r>
      <w:r>
        <w:rPr>
          <w:rFonts w:ascii="Times New Roman"/>
          <w:b w:val="false"/>
          <w:i w:val="false"/>
          <w:color w:val="1b1b1b"/>
          <w:sz w:val="24"/>
          <w:lang w:val="pl-Pl"/>
        </w:rPr>
        <w:t>art. 5 pkt 9</w:t>
      </w:r>
      <w:r>
        <w:rPr>
          <w:rFonts w:ascii="Times New Roman"/>
          <w:b w:val="false"/>
          <w:i w:val="false"/>
          <w:color w:val="000000"/>
          <w:sz w:val="24"/>
          <w:lang w:val="pl-Pl"/>
        </w:rPr>
        <w:t xml:space="preserve"> i </w:t>
      </w:r>
      <w:r>
        <w:rPr>
          <w:rFonts w:ascii="Times New Roman"/>
          <w:b w:val="false"/>
          <w:i w:val="false"/>
          <w:color w:val="1b1b1b"/>
          <w:sz w:val="24"/>
          <w:lang w:val="pl-Pl"/>
        </w:rPr>
        <w:t>art. 14 ust. 1</w:t>
      </w:r>
      <w:r>
        <w:rPr>
          <w:rFonts w:ascii="Times New Roman"/>
          <w:b w:val="false"/>
          <w:i w:val="false"/>
          <w:color w:val="000000"/>
          <w:sz w:val="24"/>
          <w:lang w:val="pl-Pl"/>
        </w:rPr>
        <w:t xml:space="preserve"> ustawy z dnia 4 września 1997 r. o działach administracji rządowej (Dz.U.2018.762), która weszła w życie z dniem 1 kwietnia 1999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Art. 34 ust. 1 częściowo został uznany za niezgodny z </w:t>
      </w:r>
      <w:r>
        <w:rPr>
          <w:rFonts w:ascii="Times New Roman"/>
          <w:b w:val="false"/>
          <w:i w:val="false"/>
          <w:color w:val="1b1b1b"/>
          <w:sz w:val="24"/>
          <w:lang w:val="pl-Pl"/>
        </w:rPr>
        <w:t>art. 53 ust.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Konstytucji RP w związku z </w:t>
      </w:r>
      <w:r>
        <w:rPr>
          <w:rFonts w:ascii="Times New Roman"/>
          <w:b w:val="false"/>
          <w:i w:val="false"/>
          <w:color w:val="1b1b1b"/>
          <w:sz w:val="24"/>
          <w:lang w:val="pl-Pl"/>
        </w:rPr>
        <w:t>art. 9</w:t>
      </w:r>
      <w:r>
        <w:rPr>
          <w:rFonts w:ascii="Times New Roman"/>
          <w:b w:val="false"/>
          <w:i w:val="false"/>
          <w:color w:val="000000"/>
          <w:sz w:val="24"/>
          <w:lang w:val="pl-Pl"/>
        </w:rPr>
        <w:t xml:space="preserve"> Konwencji o ochronie praw człowieka i podstawowych wolności przez pkt 1 wyroku Trybunału Konstytucyjnego z dnia 10 grudnia 2014 r. sygn. akt K 52/13 (Dz.U.2014.1794). Zgodnie z tym wyrokiem wymieniony wyżej przepis traci moc w zakresie, w jakim nie zezwala na poddawanie zwierząt ubojowi w ubojni (rzeźni) według szczególnych metod wymaganych przez obrzędy religijne.</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