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917e" w14:textId="511917e">
      <w:pPr>
        <w:pStyle w:val="TitleStyle"/>
        <w15:collapsed w:val="false"/>
      </w:pPr>
      <w:r>
        <w:t>Drogi publiczne.</w:t>
      </w:r>
    </w:p>
    <w:p>
      <w:pPr>
        <w:pStyle w:val="NormalStyle"/>
      </w:pPr>
      <w:r>
        <w:t>Dz.U.2018.2068 t.j. z dnia 2018.10.30</w:t>
      </w:r>
    </w:p>
    <w:p>
      <w:pPr>
        <w:pStyle w:val="NormalStyle"/>
      </w:pPr>
      <w:r>
        <w:t>Status: Akt obowiązujący </w:t>
      </w:r>
    </w:p>
    <w:p>
      <w:pPr>
        <w:pStyle w:val="NormalStyle"/>
      </w:pPr>
      <w:r>
        <w:t>Wersja od: 3 listopada 2018 r.  do: 4 września 2019 r.</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października 1985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21 marca 1985 r.</w:t>
      </w:r>
    </w:p>
    <w:p>
      <w:pPr>
        <w:spacing w:before="80" w:after="0"/>
        <w:ind w:left="0"/>
        <w:jc w:val="center"/>
        <w:textAlignment w:val="auto"/>
      </w:pPr>
      <w:r>
        <w:rPr>
          <w:rFonts w:ascii="Times New Roman"/>
          <w:b/>
          <w:i w:val="false"/>
          <w:color w:val="000000"/>
          <w:sz w:val="24"/>
          <w:lang w:val="pl-Pl"/>
        </w:rPr>
        <w:t xml:space="preserve">o drogach publicznych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[Definicja drogi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Drogą publiczną jest droga zaliczona na podstawie niniejszej ustawy do jednej z kategorii dróg, z której może korzystać każdy, zgodnie z jej przeznaczeniem, z ograniczeniami i wyjątkami określonymi w tej ustawie lub innych </w:t>
      </w:r>
      <w:r>
        <w:rPr>
          <w:rFonts w:ascii="Times New Roman"/>
          <w:b w:val="false"/>
          <w:i w:val="false"/>
          <w:color w:val="1b1b1b"/>
          <w:sz w:val="24"/>
          <w:lang w:val="pl-Pl"/>
        </w:rPr>
        <w:t>przepisach</w:t>
      </w:r>
      <w:r>
        <w:rPr>
          <w:rFonts w:ascii="Times New Roman"/>
          <w:b w:val="false"/>
          <w:i w:val="false"/>
          <w:color w:val="000000"/>
          <w:sz w:val="24"/>
          <w:lang w:val="pl-Pl"/>
        </w:rPr>
        <w:t xml:space="preserve"> szczególnych.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[Kategorie dróg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Drogi publiczne ze względu na funkcje w sieci drogowej dzielą się na następujące kategorie: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drogi krajowe;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drogi wojewódzkie;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drogi powiatowe;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drogi gminne.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Ulice leżące w ciągu dróg wymienionych w ust. 1 należą do tej samej kategorii co te drogi.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Drogi publiczne ze względów funkcjonalno-technicznych dzielą się na klasy określone w warunkach technicznych, o których mowa w </w:t>
      </w:r>
      <w:r>
        <w:rPr>
          <w:rFonts w:ascii="Times New Roman"/>
          <w:b w:val="false"/>
          <w:i w:val="false"/>
          <w:color w:val="1b1b1b"/>
          <w:sz w:val="24"/>
          <w:lang w:val="pl-Pl"/>
        </w:rPr>
        <w:t>art. 7 ust. 1 pkt 1</w:t>
      </w:r>
      <w:r>
        <w:rPr>
          <w:rFonts w:ascii="Times New Roman"/>
          <w:b w:val="false"/>
          <w:i w:val="false"/>
          <w:color w:val="000000"/>
          <w:sz w:val="24"/>
          <w:lang w:val="pl-Pl"/>
        </w:rPr>
        <w:t xml:space="preserve"> ustawy z dnia 7 lipca 1994 r. - Prawo budowlane (Dz. U. z 2018 r. poz. 1202, 1276, 1496 i 1669), jakim powinny odpowiadać drogi publiczne i ich usytuowanie.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2a. </w:t>
      </w:r>
      <w:r>
        <w:rPr>
          <w:rFonts w:ascii="Times New Roman"/>
          <w:b/>
          <w:i w:val="false"/>
          <w:color w:val="000000"/>
          <w:sz w:val="24"/>
          <w:lang w:val="pl-Pl"/>
        </w:rPr>
        <w:t xml:space="preserve"> [Właściciele dróg krajowych]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Drogi krajowe stanowią własność Skarbu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Drogi wojewódzkie, powiatowe i gminne stanowią własność właściwego samorządu województwa, powiatu lub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[Podział dróg publicznych ze względu na ich dostępność]</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Drogi publiczne ze względu na ich dostępność dzielą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drogi ogólnodostępne;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drogi o ograniczonej dostępności, w tym autostrady i drogi ekspresowe.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[Definicje legalne]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Użyte w ustawie określenia oznaczają: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pas drogowy - wydzielony liniami granicznymi grunt wraz z przestrzenią nad i pod jego powierzchnią, w którym są zlokalizowane droga oraz obiekty budowlane i urządzenia techniczne związane z prowadzeniem, zabezpieczeniem i obsługą ruchu, a także urządzenia związane z potrzebami zarządzania drogą;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droga - budowlę wraz z drogowymi obiektami inżynierskimi, urządzeniami oraz instalacjami, stanowiącą całość techniczno-użytkową, przeznaczoną do prowadzenia ruchu drogowego, zlokalizowaną w pasie drogowym;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ulica - drogę na terenie zabudowy lub przeznaczonym do zabudowy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planowaniu i zagospodarowaniu przestrzennym, w której ciągu może być zlokalizowane torowisko tramwajowe;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torowisko tramwajowe - część ulicy między skrajnymi szynami wraz z zewnętrznymi pasami bezpieczeństwa o szerokości 0,5 m każdy;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jezdnia - część drogi przeznaczoną do ruchu pojazdów;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chodnik - część drogi przeznaczoną do ruchu pieszych;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korona drogi - jezdnie z poboczami, pasami awaryjnego postoju lub pasami przeznaczonymi do ruchu pieszych, zatokami autobusowymi lub postojowymi, a przy drogach dwujezdniowych - również z pasem dzielącym jezdnie;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zjazd - połączenie drogi publicznej z nieruchomością położoną przy drodze, stanowiące bezpośrednie miejsce dostępu do drogi publicznej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planowaniu i zagospodarowaniu przestrzennym;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skrzyżowanie dróg publicznych: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jednopoziomowe - przecięcie się lub połączenie dróg publicznych na jednym poziomie,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wielopoziomowe - krzyżowanie się lub połączenie dróg publicznych na różnych poziomach, zapewniające pełną lub częściową możliwość wyboru kierunku jazdy (węzeł drogowy) lub krzyżowanie się dróg na różnych poziomach, uniemożliwiające wybór kierunku jazdy (przejazd drogowy);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droga ekspresowa - drogę przeznaczoną wyłącznie do ruchu pojazdów samochodowych: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wyposażoną w jedną lub dwie jezdnie,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posiadającą wielopoziomowe skrzyżowania z przecinającymi ją innymi drogami transportu lądowego i wodnego, z dopuszczeniem wyjątkowo jednopoziomowych skrzyżowań z drogami publicznymi,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wyposażoną w urządzenia obsługi podróżnych, pojazdów i przesyłek, przeznaczone wyłącznie dla użytkowników drogi;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autostrada - drogę przeznaczoną wyłącznie do ruchu pojazdów samochodowych: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wyposażoną przynajmniej w dwie trwale rozdzielone jednokierunkowe jezdnie,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posiadającą wielopoziomowe skrzyżowania ze wszystkimi przecinającymi ją drogami transportu lądowego i wodnego,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wyposażoną w urządzenia obsługi podróżnych, pojazdów i przesyłek, przeznaczone wyłącznie dla użytkowników autostrady;</w:t>
      </w:r>
    </w:p>
    <w:p>
      <w:pPr>
        <w:spacing w:before="26" w:after="0"/>
        <w:ind w:left="373"/>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droga rowerowa - drogę przeznaczoną do ruchu rowerów albo rowerów i pieszych, z której może korzystać każdy, zgodnie z jej przeznaczeniem;</w:t>
      </w:r>
    </w:p>
    <w:p>
      <w:pPr>
        <w:spacing w:before="26" w:after="0"/>
        <w:ind w:left="373"/>
        <w:jc w:val="left"/>
        <w:textAlignment w:val="auto"/>
      </w:pPr>
      <w:r>
        <w:rPr>
          <w:rFonts w:ascii="Times New Roman"/>
          <w:b w:val="false"/>
          <w:i w:val="false"/>
          <w:color w:val="000000"/>
          <w:sz w:val="24"/>
          <w:lang w:val="pl-Pl"/>
        </w:rPr>
        <w:t xml:space="preserve">11b) </w:t>
      </w:r>
      <w:r>
        <w:rPr>
          <w:rFonts w:ascii="Times New Roman"/>
          <w:b w:val="false"/>
          <w:i w:val="false"/>
          <w:color w:val="000000"/>
          <w:sz w:val="24"/>
          <w:lang w:val="pl-Pl"/>
        </w:rPr>
        <w:t>droga o znaczeniu obronnym - droga publiczna lub jej odcinek, wyznaczona w okresie pokoju, przewidziana do wykorzystania w czasie pokoju, kryzysu lub wojny do wykonywania przewozów istotnych dla obronności państwa oraz zobowiązań sojuszniczych;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drogowy obiekt inżynierski - obiekt mostowy, tunel, przepust i konstrukcję oporową;</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obiekt mostowy - budowlę przeznaczoną do przeprowadzenia drogi, samodzielnego ciągu pieszego lub pieszo-rowerowego, szlaku wędrówek zwierząt dziko żyjących lub innego rodzaju komunikacji nad przeszkodą terenową, w szczególności: most, wiadukt, estakadę, kładkę;</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tunel - budowlę przeznaczoną do przeprowadzenia drogi, samodzielnego ciągu pieszego lub pieszo-rowerowego, szlaku wędrówek zwierząt dziko żyjących lub innego rodzaju komunikacji przez przeszkodę terenową lub pod nią, w tym przejście podziemne;</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przepust - budowlę o przekroju poprzecznym zamkniętym, przeznaczoną do przeprowadzenia cieków, szlaków wędrówek zwierząt dziko żyjących lub urządzeń technicznych przez nasyp drogi;</w:t>
      </w:r>
    </w:p>
    <w:p>
      <w:pPr>
        <w:spacing w:before="26" w:after="0"/>
        <w:ind w:left="373"/>
        <w:jc w:val="left"/>
        <w:textAlignment w:val="auto"/>
      </w:pPr>
      <w:r>
        <w:rPr>
          <w:rFonts w:ascii="Times New Roman"/>
          <w:b w:val="false"/>
          <w:i w:val="false"/>
          <w:color w:val="000000"/>
          <w:sz w:val="24"/>
          <w:lang w:val="pl-Pl"/>
        </w:rPr>
        <w:t xml:space="preserve">15a) </w:t>
      </w:r>
      <w:r>
        <w:rPr>
          <w:rFonts w:ascii="Times New Roman"/>
          <w:b w:val="false"/>
          <w:i w:val="false"/>
          <w:color w:val="000000"/>
          <w:sz w:val="24"/>
          <w:lang w:val="pl-Pl"/>
        </w:rPr>
        <w:t>kanał technologiczny - ciąg osłonowych elementów obudowy, studni kablowych oraz innych obiektów lub urządzeń służących umieszczeniu lub eksploatacji: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urządzeń infrastruktury technicznej związanych z potrzebami zarządzania drogami lub potrzebami ruchu drogowego,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linii telekomunikacyjnych wraz z zasilaniem oraz linii elektroenergetycznych, niezwiązanych z potrzebami zarządzania drogami lub potrzebami ruchu drogowego;</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konstrukcja oporowa - budowlę przeznaczoną do utrzymywania w stanie stateczności nasypu lub wykopu;</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budowa drogi - wykonywanie połączenia drogowego między określonymi miejscami lub miejscowościami, a także jego odbudowę i rozbudowę;</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przebudowa drogi - wykonywanie robót, w których wyniku następuje podwyższenie parametrów technicznych i eksploatacyjnych istniejącej drogi, niewymagających zmiany granic pasa drogowego;</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remont drogi - wykonywanie robót przywracających pierwotny stan drogi, także przy użyciu wyrobów budowlanych innych niż użyte w stanie pierwotnym;</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utrzymanie drogi - wykonywanie robót konserwacyjnych, porządkowych i innych zmierzających do zwiększenia bezpieczeństwa i wygody ruchu, w tym także odśnieżanie i zwalczanie śliskości zimowej;</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ochrona drogi - działania mające na celu niedopuszczenie do przedwczesnego zniszczenia drogi, obniżenia klasy drogi, ograniczenia jej funkcji, niewłaściwego jej użytkowania oraz pogorszenia warunków bezpieczeństwa ruchu;</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zieleń przydrożna - roślinność umieszczoną w pasie drogowym, mającą na celu w szczególności ochronę użytkowników drogi przed oślepianiem przez pojazdy nadjeżdżające z kierunku przeciwnego, ochronę drogi przed zawiewaniem i zaśnieżaniem, ochronę przyległego terenu przed nadmiernym hałasem, zanieczyszczeniem powietrza, wody i gleby;</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 xml:space="preserve">reklama - umieszczone w polu widzenia użytkownika drogi tablica reklamowa lub urządzenie reklamowe w rozumieniu </w:t>
      </w:r>
      <w:r>
        <w:rPr>
          <w:rFonts w:ascii="Times New Roman"/>
          <w:b w:val="false"/>
          <w:i w:val="false"/>
          <w:color w:val="1b1b1b"/>
          <w:sz w:val="24"/>
          <w:lang w:val="pl-Pl"/>
        </w:rPr>
        <w:t>art. 2 pkt 16b</w:t>
      </w:r>
      <w:r>
        <w:rPr>
          <w:rFonts w:ascii="Times New Roman"/>
          <w:b w:val="false"/>
          <w:i w:val="false"/>
          <w:color w:val="000000"/>
          <w:sz w:val="24"/>
          <w:lang w:val="pl-Pl"/>
        </w:rPr>
        <w:t xml:space="preserve"> i </w:t>
      </w:r>
      <w:r>
        <w:rPr>
          <w:rFonts w:ascii="Times New Roman"/>
          <w:b w:val="false"/>
          <w:i w:val="false"/>
          <w:color w:val="1b1b1b"/>
          <w:sz w:val="24"/>
          <w:lang w:val="pl-Pl"/>
        </w:rPr>
        <w:t>16c</w:t>
      </w:r>
      <w:r>
        <w:rPr>
          <w:rFonts w:ascii="Times New Roman"/>
          <w:b w:val="false"/>
          <w:i w:val="false"/>
          <w:color w:val="000000"/>
          <w:sz w:val="24"/>
          <w:lang w:val="pl-Pl"/>
        </w:rPr>
        <w:t xml:space="preserve"> ustawy z dnia 27 marca 2003 r. o planowaniu i zagospodarowaniu przestrzennym (Dz. U. z 2017 r. poz. 1073 i 1566 oraz z 2018 r. poz. 1496 i 1544), a także każdy inny nośnik informacji wizualnej, wraz z jej elementami konstrukcyjnymi i zamocowaniami, niebędący znakiem drogowym, o którym mowa w przepisach wydanych na podstawie </w:t>
      </w:r>
      <w:r>
        <w:rPr>
          <w:rFonts w:ascii="Times New Roman"/>
          <w:b w:val="false"/>
          <w:i w:val="false"/>
          <w:color w:val="1b1b1b"/>
          <w:sz w:val="24"/>
          <w:lang w:val="pl-Pl"/>
        </w:rPr>
        <w:t>art. 7</w:t>
      </w:r>
      <w:r>
        <w:rPr>
          <w:rFonts w:ascii="Times New Roman"/>
          <w:b w:val="false"/>
          <w:i w:val="false"/>
          <w:color w:val="000000"/>
          <w:sz w:val="24"/>
          <w:lang w:val="pl-Pl"/>
        </w:rPr>
        <w:t xml:space="preserve"> ustawy z dnia 20 czerwca 1997 r. - Prawo o ruchu drogowym (Dz. U. z 2017 r. poz. 1260, z późn. zm.), ustawionym przez gminę znakiem informującym o obiektach zlokalizowanych przy drodze, w tym obiektach użyteczności publicznej, znakiem informującym o formie ochrony zabytków lub tablicą informacyjną o nazwie formy ochrony przyrody w rozumieniu </w:t>
      </w:r>
      <w:r>
        <w:rPr>
          <w:rFonts w:ascii="Times New Roman"/>
          <w:b w:val="false"/>
          <w:i w:val="false"/>
          <w:color w:val="1b1b1b"/>
          <w:sz w:val="24"/>
          <w:lang w:val="pl-Pl"/>
        </w:rPr>
        <w:t>art. 115</w:t>
      </w:r>
      <w:r>
        <w:rPr>
          <w:rFonts w:ascii="Times New Roman"/>
          <w:b w:val="false"/>
          <w:i w:val="false"/>
          <w:color w:val="000000"/>
          <w:sz w:val="24"/>
          <w:lang w:val="pl-Pl"/>
        </w:rPr>
        <w:t xml:space="preserve"> ustawy z dnia 16 kwietnia 2004 r. o ochronie przyrody (Dz. U. z 2018 r. poz. 1614);</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dostępność drogi - cechę charakteryzującą gęstość połączeń danej drogi z innymi drogami przez skrzyżowania dróg oraz zakres dostępu do drogi przez zjazdy;</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 xml:space="preserve">pojazd nienormatywny - pojazd lub zespół pojazdów w rozumieniu </w:t>
      </w:r>
      <w:r>
        <w:rPr>
          <w:rFonts w:ascii="Times New Roman"/>
          <w:b w:val="false"/>
          <w:i w:val="false"/>
          <w:color w:val="1b1b1b"/>
          <w:sz w:val="24"/>
          <w:lang w:val="pl-Pl"/>
        </w:rPr>
        <w:t>art. 2 pkt 35a</w:t>
      </w:r>
      <w:r>
        <w:rPr>
          <w:rFonts w:ascii="Times New Roman"/>
          <w:b w:val="false"/>
          <w:i w:val="false"/>
          <w:color w:val="000000"/>
          <w:sz w:val="24"/>
          <w:lang w:val="pl-Pl"/>
        </w:rPr>
        <w:t xml:space="preserve"> ustawy z dnia 20 czerwca 1997 r. - Prawo o ruchu drogowym;</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 xml:space="preserve">transeuropejska sieć drogowa - sieć drogową określoną w </w:t>
      </w:r>
      <w:r>
        <w:rPr>
          <w:rFonts w:ascii="Times New Roman"/>
          <w:b w:val="false"/>
          <w:i w:val="false"/>
          <w:color w:val="1b1b1b"/>
          <w:sz w:val="24"/>
          <w:lang w:val="pl-Pl"/>
        </w:rPr>
        <w:t>decyzji</w:t>
      </w:r>
      <w:r>
        <w:rPr>
          <w:rFonts w:ascii="Times New Roman"/>
          <w:b w:val="false"/>
          <w:i w:val="false"/>
          <w:color w:val="000000"/>
          <w:sz w:val="24"/>
          <w:lang w:val="pl-Pl"/>
        </w:rPr>
        <w:t xml:space="preserve"> Parlamentu Europejskiego i Rady nr 661/2010/UE z dnia 7 lipca 2010 r. w sprawie unijnych wytycznych dotyczących rozwoju transeuropejskiej sieci transportowej (wersja przekształcona) (Dz. Urz. UE L 204 z 05.08.2010, str. 1);</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 xml:space="preserve">służby ratownicze - jednostki ochrony przeciwpożarowej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24 sierpnia 1991 r. o ochronie przeciwpożarowej (Dz. U. z 2018 r. poz. 620 i 1669) oraz zespoły ratownictwa medycznego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8 września 2006 r. o Państwowym Ratownictwie Medycznym (Dz. U. z 2017 r. poz. 2195 oraz z 2018 r. poz. 650, 1115, 1544, 1629 i 1669);</w:t>
      </w:r>
    </w:p>
    <w:p>
      <w:pPr>
        <w:spacing w:before="26" w:after="0"/>
        <w:ind w:left="373"/>
        <w:jc w:val="left"/>
        <w:textAlignment w:val="auto"/>
      </w:pPr>
      <w:r>
        <w:rPr>
          <w:rFonts w:ascii="Times New Roman"/>
          <w:b w:val="false"/>
          <w:i w:val="false"/>
          <w:color w:val="000000"/>
          <w:sz w:val="24"/>
          <w:lang w:val="pl-Pl"/>
        </w:rPr>
        <w:t xml:space="preserve">28) </w:t>
      </w:r>
      <w:r>
        <w:rPr>
          <w:rFonts w:ascii="Times New Roman"/>
          <w:b w:val="false"/>
          <w:i w:val="false"/>
          <w:color w:val="000000"/>
          <w:sz w:val="24"/>
          <w:lang w:val="pl-Pl"/>
        </w:rPr>
        <w:t>ocena wpływu planowanej drogi na bezpieczeństwo ruchu drogowego - strategiczną analizę wpływu wariantów planowanej drogi na poziom bezpieczeństwa ruchu drogowego w sieci dróg publicznych znajdujących się w obszarze oddziaływania planowanej drogi;</w:t>
      </w:r>
    </w:p>
    <w:p>
      <w:pPr>
        <w:spacing w:before="26" w:after="0"/>
        <w:ind w:left="373"/>
        <w:jc w:val="left"/>
        <w:textAlignment w:val="auto"/>
      </w:pPr>
      <w:r>
        <w:rPr>
          <w:rFonts w:ascii="Times New Roman"/>
          <w:b w:val="false"/>
          <w:i w:val="false"/>
          <w:color w:val="000000"/>
          <w:sz w:val="24"/>
          <w:lang w:val="pl-Pl"/>
        </w:rPr>
        <w:t xml:space="preserve">29) </w:t>
      </w:r>
      <w:r>
        <w:rPr>
          <w:rFonts w:ascii="Times New Roman"/>
          <w:b w:val="false"/>
          <w:i w:val="false"/>
          <w:color w:val="000000"/>
          <w:sz w:val="24"/>
          <w:lang w:val="pl-Pl"/>
        </w:rPr>
        <w:t>audyt bezpieczeństwa ruchu drogowego - niezależną, szczegółową, techniczną ocenę cech projektowanej, budowanej, przebudowywanej lub użytkowanej drogi publicznej pod względem bezpieczeństwa uczestników ruchu drogowego;</w:t>
      </w:r>
    </w:p>
    <w:p>
      <w:pPr>
        <w:spacing w:before="26" w:after="0"/>
        <w:ind w:left="373"/>
        <w:jc w:val="left"/>
        <w:textAlignment w:val="auto"/>
      </w:pPr>
      <w:r>
        <w:rPr>
          <w:rFonts w:ascii="Times New Roman"/>
          <w:b w:val="false"/>
          <w:i w:val="false"/>
          <w:color w:val="000000"/>
          <w:sz w:val="24"/>
          <w:lang w:val="pl-Pl"/>
        </w:rPr>
        <w:t xml:space="preserve">30) </w:t>
      </w:r>
      <w:r>
        <w:rPr>
          <w:rFonts w:ascii="Times New Roman"/>
          <w:b w:val="false"/>
          <w:i w:val="false"/>
          <w:color w:val="000000"/>
          <w:sz w:val="24"/>
          <w:lang w:val="pl-Pl"/>
        </w:rPr>
        <w:t>klasyfikacja odcinków dróg ze względu na koncentrację wypadków śmiertelnych - analizę istniejącej sieci drogowej pod względem liczby wypadków śmiertelnych, w wyniku której wytypowane zostają najbardziej niebezpieczne odcinki dróg o dużej liczbie wypadków śmiertelnych;</w:t>
      </w:r>
    </w:p>
    <w:p>
      <w:pPr>
        <w:spacing w:before="26" w:after="0"/>
        <w:ind w:left="373"/>
        <w:jc w:val="left"/>
        <w:textAlignment w:val="auto"/>
      </w:pPr>
      <w:r>
        <w:rPr>
          <w:rFonts w:ascii="Times New Roman"/>
          <w:b w:val="false"/>
          <w:i w:val="false"/>
          <w:color w:val="000000"/>
          <w:sz w:val="24"/>
          <w:lang w:val="pl-Pl"/>
        </w:rPr>
        <w:t xml:space="preserve">31) </w:t>
      </w:r>
      <w:r>
        <w:rPr>
          <w:rFonts w:ascii="Times New Roman"/>
          <w:b w:val="false"/>
          <w:i w:val="false"/>
          <w:color w:val="000000"/>
          <w:sz w:val="24"/>
          <w:lang w:val="pl-Pl"/>
        </w:rPr>
        <w:t>klasyfikacja odcinków dróg ze względu na bezpieczeństwo sieci drogowej - analizę istniejącej sieci drogowej, w wyniku której wytypowane zostają odcinki dróg o dużej możliwości poprawy bezpieczeństwa oraz zmniejszenia kosztów wypadków drogowych;</w:t>
      </w:r>
    </w:p>
    <w:p>
      <w:pPr>
        <w:spacing w:before="26" w:after="0"/>
        <w:ind w:left="373"/>
        <w:jc w:val="left"/>
        <w:textAlignment w:val="auto"/>
      </w:pPr>
      <w:r>
        <w:rPr>
          <w:rFonts w:ascii="Times New Roman"/>
          <w:b w:val="false"/>
          <w:i w:val="false"/>
          <w:color w:val="000000"/>
          <w:sz w:val="24"/>
          <w:lang w:val="pl-Pl"/>
        </w:rPr>
        <w:t xml:space="preserve">32) </w:t>
      </w:r>
      <w:r>
        <w:rPr>
          <w:rFonts w:ascii="Times New Roman"/>
          <w:b w:val="false"/>
          <w:i w:val="false"/>
          <w:color w:val="000000"/>
          <w:sz w:val="24"/>
          <w:lang w:val="pl-Pl"/>
        </w:rPr>
        <w:t xml:space="preserve">uczestnik ruchu drogowego - uczestnika ruchu drogowego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1997 r. - Prawo o ruchu drogowym;</w:t>
      </w:r>
    </w:p>
    <w:p>
      <w:pPr>
        <w:spacing w:before="26" w:after="0"/>
        <w:ind w:left="373"/>
        <w:jc w:val="left"/>
        <w:textAlignment w:val="auto"/>
      </w:pPr>
      <w:r>
        <w:rPr>
          <w:rFonts w:ascii="Times New Roman"/>
          <w:b w:val="false"/>
          <w:i w:val="false"/>
          <w:color w:val="000000"/>
          <w:sz w:val="24"/>
          <w:lang w:val="pl-Pl"/>
        </w:rPr>
        <w:t xml:space="preserve">33) </w:t>
      </w:r>
      <w:r>
        <w:rPr>
          <w:rFonts w:ascii="Times New Roman"/>
          <w:b w:val="false"/>
          <w:i w:val="false"/>
          <w:color w:val="000000"/>
          <w:sz w:val="24"/>
          <w:lang w:val="pl-Pl"/>
        </w:rPr>
        <w:t>inteligentne systemy transportowe (ITS) - 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pPr>
        <w:spacing w:before="26" w:after="0"/>
        <w:ind w:left="373"/>
        <w:jc w:val="left"/>
        <w:textAlignment w:val="auto"/>
      </w:pPr>
      <w:r>
        <w:rPr>
          <w:rFonts w:ascii="Times New Roman"/>
          <w:b w:val="false"/>
          <w:i w:val="false"/>
          <w:color w:val="000000"/>
          <w:sz w:val="24"/>
          <w:lang w:val="pl-Pl"/>
        </w:rPr>
        <w:t xml:space="preserve">34) </w:t>
      </w:r>
      <w:r>
        <w:rPr>
          <w:rFonts w:ascii="Times New Roman"/>
          <w:b w:val="false"/>
          <w:i w:val="false"/>
          <w:color w:val="000000"/>
          <w:sz w:val="24"/>
          <w:lang w:val="pl-Pl"/>
        </w:rPr>
        <w:t>interoperacyjność - zdolność systemów oraz będących ich podstawą procesów gospodarczych do wymiany danych, informacji i wiedzy;</w:t>
      </w:r>
    </w:p>
    <w:p>
      <w:pPr>
        <w:spacing w:before="26" w:after="0"/>
        <w:ind w:left="373"/>
        <w:jc w:val="left"/>
        <w:textAlignment w:val="auto"/>
      </w:pPr>
      <w:r>
        <w:rPr>
          <w:rFonts w:ascii="Times New Roman"/>
          <w:b w:val="false"/>
          <w:i w:val="false"/>
          <w:color w:val="000000"/>
          <w:sz w:val="24"/>
          <w:lang w:val="pl-Pl"/>
        </w:rPr>
        <w:t xml:space="preserve">35) </w:t>
      </w:r>
      <w:r>
        <w:rPr>
          <w:rFonts w:ascii="Times New Roman"/>
          <w:b w:val="false"/>
          <w:i w:val="false"/>
          <w:color w:val="000000"/>
          <w:sz w:val="24"/>
          <w:lang w:val="pl-Pl"/>
        </w:rPr>
        <w:t>aplikacja ITS - operacyjne narzędzie zastosowania ITS;</w:t>
      </w:r>
    </w:p>
    <w:p>
      <w:pPr>
        <w:spacing w:before="26" w:after="0"/>
        <w:ind w:left="373"/>
        <w:jc w:val="left"/>
        <w:textAlignment w:val="auto"/>
      </w:pPr>
      <w:r>
        <w:rPr>
          <w:rFonts w:ascii="Times New Roman"/>
          <w:b w:val="false"/>
          <w:i w:val="false"/>
          <w:color w:val="000000"/>
          <w:sz w:val="24"/>
          <w:lang w:val="pl-Pl"/>
        </w:rPr>
        <w:t xml:space="preserve">36) </w:t>
      </w:r>
      <w:r>
        <w:rPr>
          <w:rFonts w:ascii="Times New Roman"/>
          <w:b w:val="false"/>
          <w:i w:val="false"/>
          <w:color w:val="000000"/>
          <w:sz w:val="24"/>
          <w:lang w:val="pl-Pl"/>
        </w:rPr>
        <w:t>usługa ITS - dostarczanie aplikacji ITS w określonych ramach organizacyjnych i operacyjnych, w celu zwiększenia bezpieczeństwa użytkowników w obszarze transportu drogowego, efektywności i wygody ich przemieszczania się, a także ułatwiania lub wspierania operacji transportowych i przewozowych;</w:t>
      </w:r>
    </w:p>
    <w:p>
      <w:pPr>
        <w:spacing w:before="26" w:after="0"/>
        <w:ind w:left="373"/>
        <w:jc w:val="left"/>
        <w:textAlignment w:val="auto"/>
      </w:pPr>
      <w:r>
        <w:rPr>
          <w:rFonts w:ascii="Times New Roman"/>
          <w:b w:val="false"/>
          <w:i w:val="false"/>
          <w:color w:val="000000"/>
          <w:sz w:val="24"/>
          <w:lang w:val="pl-Pl"/>
        </w:rPr>
        <w:t xml:space="preserve">37) </w:t>
      </w:r>
      <w:r>
        <w:rPr>
          <w:rFonts w:ascii="Times New Roman"/>
          <w:b w:val="false"/>
          <w:i w:val="false"/>
          <w:color w:val="000000"/>
          <w:sz w:val="24"/>
          <w:lang w:val="pl-Pl"/>
        </w:rPr>
        <w:t>użytkownik ITS - każdego użytkownika aplikacji lub usług ITS, w tym podróżnych, szczególnie zagrożonych uczestników ruchu drogowego, użytkowników i zarządców dróg, podmioty zarządzające pojazdami w transporcie osób lub rzeczy oraz służby ustawowo powołane do niesienia pomocy;</w:t>
      </w:r>
    </w:p>
    <w:p>
      <w:pPr>
        <w:spacing w:before="26" w:after="0"/>
        <w:ind w:left="373"/>
        <w:jc w:val="left"/>
        <w:textAlignment w:val="auto"/>
      </w:pPr>
      <w:r>
        <w:rPr>
          <w:rFonts w:ascii="Times New Roman"/>
          <w:b w:val="false"/>
          <w:i w:val="false"/>
          <w:color w:val="000000"/>
          <w:sz w:val="24"/>
          <w:lang w:val="pl-Pl"/>
        </w:rPr>
        <w:t xml:space="preserve">38) </w:t>
      </w:r>
      <w:r>
        <w:rPr>
          <w:rFonts w:ascii="Times New Roman"/>
          <w:b w:val="false"/>
          <w:i w:val="false"/>
          <w:color w:val="000000"/>
          <w:sz w:val="24"/>
          <w:lang w:val="pl-Pl"/>
        </w:rPr>
        <w:t>szczególnie zagrożeni uczestnicy ruchu drogowego - niezmotoryzowanych uczestników ruchu drogowego, w szczególności pieszych i rowerzystów, a także motocyklistów oraz osoby niepełnosprawne lub osoby o widocznej ograniczonej sprawności ruchowej;</w:t>
      </w:r>
    </w:p>
    <w:p>
      <w:pPr>
        <w:spacing w:before="26" w:after="0"/>
        <w:ind w:left="373"/>
        <w:jc w:val="left"/>
        <w:textAlignment w:val="auto"/>
      </w:pPr>
      <w:r>
        <w:rPr>
          <w:rFonts w:ascii="Times New Roman"/>
          <w:b w:val="false"/>
          <w:i w:val="false"/>
          <w:color w:val="000000"/>
          <w:sz w:val="24"/>
          <w:lang w:val="pl-Pl"/>
        </w:rPr>
        <w:t xml:space="preserve">39) </w:t>
      </w:r>
      <w:r>
        <w:rPr>
          <w:rFonts w:ascii="Times New Roman"/>
          <w:b w:val="false"/>
          <w:i w:val="false"/>
          <w:color w:val="000000"/>
          <w:sz w:val="24"/>
          <w:lang w:val="pl-Pl"/>
        </w:rPr>
        <w:t>interfejs - połączenie między systemami, które zapewnia ich łączenie i współpracę;</w:t>
      </w:r>
    </w:p>
    <w:p>
      <w:pPr>
        <w:spacing w:before="26" w:after="0"/>
        <w:ind w:left="373"/>
        <w:jc w:val="left"/>
        <w:textAlignment w:val="auto"/>
      </w:pPr>
      <w:r>
        <w:rPr>
          <w:rFonts w:ascii="Times New Roman"/>
          <w:b w:val="false"/>
          <w:i w:val="false"/>
          <w:color w:val="000000"/>
          <w:sz w:val="24"/>
          <w:lang w:val="pl-Pl"/>
        </w:rPr>
        <w:t xml:space="preserve">40) </w:t>
      </w:r>
      <w:r>
        <w:rPr>
          <w:rFonts w:ascii="Times New Roman"/>
          <w:b w:val="false"/>
          <w:i w:val="false"/>
          <w:color w:val="000000"/>
          <w:sz w:val="24"/>
          <w:lang w:val="pl-Pl"/>
        </w:rPr>
        <w:t>ciągłość usług - zdolność do zapewnienia nieprzerwanych usług w ramach sieci transportowych na obszarze Unii Europejskiej;</w:t>
      </w:r>
    </w:p>
    <w:p>
      <w:pPr>
        <w:spacing w:before="26" w:after="0"/>
        <w:ind w:left="373"/>
        <w:jc w:val="left"/>
        <w:textAlignment w:val="auto"/>
      </w:pPr>
      <w:r>
        <w:rPr>
          <w:rFonts w:ascii="Times New Roman"/>
          <w:b w:val="false"/>
          <w:i w:val="false"/>
          <w:color w:val="000000"/>
          <w:sz w:val="24"/>
          <w:lang w:val="pl-Pl"/>
        </w:rPr>
        <w:t xml:space="preserve">41) </w:t>
      </w:r>
      <w:r>
        <w:rPr>
          <w:rFonts w:ascii="Times New Roman"/>
          <w:b w:val="false"/>
          <w:i w:val="false"/>
          <w:color w:val="000000"/>
          <w:sz w:val="24"/>
          <w:lang w:val="pl-Pl"/>
        </w:rPr>
        <w:t>usługa EETS - usługę umożliwiającą korzystającym z dróg w państwach członkowskich Unii Europejskiej, za użytkowanie których są pobierane opłaty z wykorzystaniem systemu elektronicznego poboru opłat, wypełnienie obowiązku uiszczenia tych opłat na obszarach EETS na podstawie umowy zawartej z dostawcą EETS;</w:t>
      </w:r>
    </w:p>
    <w:p>
      <w:pPr>
        <w:spacing w:before="26" w:after="0"/>
        <w:ind w:left="373"/>
        <w:jc w:val="left"/>
        <w:textAlignment w:val="auto"/>
      </w:pPr>
      <w:r>
        <w:rPr>
          <w:rFonts w:ascii="Times New Roman"/>
          <w:b w:val="false"/>
          <w:i w:val="false"/>
          <w:color w:val="000000"/>
          <w:sz w:val="24"/>
          <w:lang w:val="pl-Pl"/>
        </w:rPr>
        <w:t xml:space="preserve">42) </w:t>
      </w:r>
      <w:r>
        <w:rPr>
          <w:rFonts w:ascii="Times New Roman"/>
          <w:b w:val="false"/>
          <w:i w:val="false"/>
          <w:color w:val="000000"/>
          <w:sz w:val="24"/>
          <w:lang w:val="pl-Pl"/>
        </w:rPr>
        <w:t xml:space="preserve">obszar EETS - sieć dróg na terytorium państw członkowskich Unii Europejskiej, na której podmiot pobierający opłaty pobiera je z wykorzystaniem systemu elektronicznego poboru opłat podlegającego przepisom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2004/52/WE z dnia 29 kwietnia 2004 r. w sprawie interoperacyjności systemów elektronicznych opłat drogowych we Wspólnocie (Dz. Urz. UE L 166 z 30.04.2004, str. 124, z późn. zm.);</w:t>
      </w:r>
    </w:p>
    <w:p>
      <w:pPr>
        <w:spacing w:before="26" w:after="0"/>
        <w:ind w:left="373"/>
        <w:jc w:val="left"/>
        <w:textAlignment w:val="auto"/>
      </w:pPr>
      <w:r>
        <w:rPr>
          <w:rFonts w:ascii="Times New Roman"/>
          <w:b w:val="false"/>
          <w:i w:val="false"/>
          <w:color w:val="000000"/>
          <w:sz w:val="24"/>
          <w:lang w:val="pl-Pl"/>
        </w:rPr>
        <w:t xml:space="preserve">43) </w:t>
      </w:r>
      <w:r>
        <w:rPr>
          <w:rFonts w:ascii="Times New Roman"/>
          <w:b w:val="false"/>
          <w:i w:val="false"/>
          <w:color w:val="000000"/>
          <w:sz w:val="24"/>
          <w:lang w:val="pl-Pl"/>
        </w:rPr>
        <w:t>dostawca EETS - osobę prawną świadczącą usługę EETS;</w:t>
      </w:r>
    </w:p>
    <w:p>
      <w:pPr>
        <w:spacing w:before="26" w:after="0"/>
        <w:ind w:left="373"/>
        <w:jc w:val="left"/>
        <w:textAlignment w:val="auto"/>
      </w:pPr>
      <w:r>
        <w:rPr>
          <w:rFonts w:ascii="Times New Roman"/>
          <w:b w:val="false"/>
          <w:i w:val="false"/>
          <w:color w:val="000000"/>
          <w:sz w:val="24"/>
          <w:lang w:val="pl-Pl"/>
        </w:rPr>
        <w:t xml:space="preserve">44) </w:t>
      </w:r>
      <w:r>
        <w:rPr>
          <w:rFonts w:ascii="Times New Roman"/>
          <w:b w:val="false"/>
          <w:i w:val="false"/>
          <w:color w:val="000000"/>
          <w:sz w:val="24"/>
          <w:lang w:val="pl-Pl"/>
        </w:rPr>
        <w:t>użytkownik EETS - podmiot obowiązany do uiszczenia opłat, który zawarł umowę o świadczenie usługi EETS z dostawcą EETS.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4a. </w:t>
      </w:r>
      <w:r>
        <w:rPr>
          <w:rFonts w:ascii="Times New Roman"/>
          <w:b/>
          <w:i w:val="false"/>
          <w:color w:val="000000"/>
          <w:sz w:val="24"/>
          <w:lang w:val="pl-Pl"/>
        </w:rPr>
        <w:t xml:space="preserve"> [Delegacja ustawowa do określenia sieci autostrad i dróg ekspresowych]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określi, w drodze rozporządzenia, sieć autostrad i dróg ekspresowych, mając na uwadze potrzeby społeczne i gospodarcze kraju w zakresie rozwoju infrastruktury.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w porozumieniu z Ministrem Obrony Narodowej określi, w drodze zarządzenia, wykaz dróg o znaczeniu obronnym lub ich odcinków. Zarządzenie to nie podlega ogłoszeniu.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[Zaliczenia dróg do kategorii dróg krajowych]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dróg krajowych zalicza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autostrady i drogi ekspresowe oraz drogi leżące w ich ciągach do czasu wybudowania autostrad i dróg ekspresowych;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drogi międzynarodowe;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drogi stanowiące inne połączenia zapewniające spójność sieci dróg krajowych;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drogi dojazdowe do ogólnodostępnych przejść granicznych obsługujących ruch osobowy i towarowy bez ograniczeń ciężaru całkowitego pojazdów (zespołu pojazdów) lub wyłącznie ruch towarowy bez ograniczeń ciężaru całkowitego pojazdów (zespołu pojazdów);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drogi alternatywne dla autostrad płatnych;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drogi stanowiące ciągi obwodnicowe dużych aglomeracji miejskich;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w porozumieniu z ministrami właściwymi do spraw administracji publicznej, spraw wewnętrznych oraz Ministrem Obrony Narodowej, po zasięgnięciu opinii właściwych sejmików województw, a w miastach na prawach powiatu - opinii rad miast, w drodze rozporządzenia, zalicza drogi do kategorii dróg krajowych, mając na uwadze kryteria zaliczenia określone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po zasięgnięciu opinii właściwych zarządów województw, w miastach na prawach powiatu - właściwych prezydentów miast, a w związkach metropolitalnych - właściwych zarządów tych związków, w drodze rozporządzenia, ustala przebieg istniejących dróg krajowych w celu zapewnienia ciągłości dróg krajowych.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[Zaliczenie do kategorii dróg wojewódzkich. Ustalenie przebiegu dróg wojewódzkich]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dróg wojewódzkich zalicza się drogi inne niż określone w art. 5 ust. 1, stanowiące połączenia między miastami lub mające znaczenie dla województwa.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Zaliczenie do kategorii dróg wojewódzkich następuje w drodze uchwały sejmiku województwa w porozumieniu z ministrami właściwymi do spraw transportu oraz obrony narodowej.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Ustalenie przebiegu istniejących dróg wojewódzkich następuje w drodze uchwały sejmiku województwa, po zasięgnięciu opinii zarządów powiatów i zarządów związków metropolitalnych, na obszarze których przebiega droga, a w miastach na prawach powiatu - opinii prezydentów miast.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6a. </w:t>
      </w:r>
      <w:r>
        <w:rPr>
          <w:rFonts w:ascii="Times New Roman"/>
          <w:b/>
          <w:i w:val="false"/>
          <w:color w:val="000000"/>
          <w:sz w:val="24"/>
          <w:lang w:val="pl-Pl"/>
        </w:rPr>
        <w:t xml:space="preserve"> [Zaliczenie do kategorii dróg powiatowych. Ustalenie przebiegu dróg powiatowych]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dróg powiatowych zalicza się drogi inne niż określone w art. 5 ust. 1 i art. 6 ust. 1, stanowiące połączenia miast będących siedzibami powiatów z siedzibami gmin i siedzib gmin między sobą.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Zaliczenie drogi do kategorii dróg powiatowych następuje w drodze uchwały rady powiatu w porozumieniu z zarządem województwa, po zasięgnięciu opinii wójtów (burmistrzów, prezydentów miast) gmin, na obszarze których przebiega droga, oraz zarządów sąsiednich powiatów, a w miastach na prawach powiatu - opinii prezydentów miast.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Ustalenie przebiegu istniejących dróg powiatowych następuje w drodze uchwały rady powiatu, po zasięgnięciu opinii wójtów (burmistrzów, prezydentów miast) gmin, na obszarze których przebiega droga.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[Zaliczenie do kategorii dróg gminnych. Ustalenie przebiegu dróg gminnych]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dróg gminnych zalicza się drogi o znaczeniu lokalnym niezaliczone do innych kategorii, stanowiące uzupełniającą sieć dróg służących miejscowym potrzebom, z wyłączeniem dróg wewnętrznych.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Zaliczenie do kategorii dróg gminnych następuje w drodze uchwały rady gminy po zasięgnięciu opinii właściwego zarządu powiatu.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Ustalenie przebiegu istniejących dróg gminnych następuje w drodze uchwały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7a. </w:t>
      </w:r>
      <w:r>
        <w:rPr>
          <w:rFonts w:ascii="Times New Roman"/>
          <w:b/>
          <w:i w:val="false"/>
          <w:color w:val="000000"/>
          <w:sz w:val="24"/>
          <w:lang w:val="pl-Pl"/>
        </w:rPr>
        <w:t xml:space="preserve"> [Opinia w sprawie zaliczenia i ustalenia przebiegu dróg]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właściwe w sprawach zaliczenia do kategorii i ustalenia przebiegu dróg, przekazując propozycje zaliczenia do kategorii lub propozycje ustalenia przebiegu dróg, wyznaczają termin do przedstawienia opinii, o których mowa w art. 5-7. Wyznaczony termin zgłaszania opinii nie może być krótszy niż 21 dni od dnia doręczenia propozycji do zaopiniowania.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Niezłożenie opinii w przewidzianym terminie uznaje się za akceptację propozycji.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[Drogi wewnętrzne]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Drogi, drogi rowerowe, parkingi oraz place przeznaczone do ruchu pojazdów, niezaliczone do żadnej z kategorii dróg publicznych i niezlokalizowane w pasie drogowym tych dróg są drogami wewnętrznymi.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Podjęcie przez radę gminy uchwały w sprawie nadania nazwy drodze wewnętrznej wymaga uzyskania pisemnej zgody właścicieli terenów, na których jest ona zlokalizowana.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Budowa, przebudowa, remont, utrzymanie, ochrona i oznakowanie dróg wewnętrznych oraz zarządzanie nimi należy do zarządcy terenu, na którym jest zlokalizowana droga, a w przypadku jego braku - do właściciela tego terenu.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Finansowanie zadań, o których mowa w ust. 2, należy do zarządcy terenu, na którym jest zlokalizowana droga, a w przypadku jego braku - do właściciela tego terenu.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Oznakowanie połączeń dróg wewnętrznych z drogami publicznymi oraz utrzymanie urządzeń bezpieczeństwa i organizacji ruchu, związanych z funkcjonowaniem tych połączeń, należy do zarządcy drogi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[Pozbawienie drogi dotychczasowej kategorii. Numeracja dróg]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właściwym do pozbawienia drogi dotychczasowej kategorii jest organ właściwy do zaliczenia jej do odpowiedniej kategorii.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Pozbawienia drogi jej kategorii dokonuje się w trybie właściwym do zaliczenia drogi do odpowiedniej kategorii.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Pozbawienie drogi dotychczasowej kategorii, z wyjątkiem przypadku wyłączenia drogi z użytkowania, jest możliwe jedynie w sytuacji jednoczesnego zaliczenia tej drogi do nowej kategorii. Pozbawienie i zaliczenie nie może być dokonane później niż do końca trzeciego kwartału danego roku, z mocą od dnia 1 stycznia roku następnego.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Pozbawienie drogi o znaczeniu obronnym dotychczasowej kategorii jest możliwe jedynie w przypadku jednoczesnego zaliczenia tej drogi do nowej kategorii. Przepis ust. 3 zdanie drugie stosuje się.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Nowo wybudowany odcinek drogi zostaje zaliczony do kategorii drogi, w której ciągu leży.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Odcinek drogi krajowej zastąpiony nowo wybudowanym odcinkiem drogi z chwilą oddania go do użytkowania zostaje pozbawiony dotychczasowej kategorii i zaliczony do kategorii drogi wojewódzkiej.</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Sejmik województwa może, w drodze uchwały, pozbawić kategorii drogi wojewódzkiej odcinek drogi wojewódzkiej o proporcjonalnej długości do odcinka drogi krajowej, o którym mowa w ust. 5. Ten odcinek drogi wojewódzkiej zostaje zaliczony do kategorii drogi powiatowej.</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Zarząd województwa informuje zarząd powiatu o zamiarze podjęcia uchwały, o której mowa w ust. 5a, co najmniej na 30 dni przed jej podjęciem.</w:t>
      </w:r>
    </w:p>
    <w:p>
      <w:pPr>
        <w:spacing w:before="26" w:after="0"/>
        <w:ind w:left="0"/>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Rada powiatu może, w drodze uchwały, pozbawić kategorii drogi powiatowej odcinek drogi powiatowej o proporcjonalnej długości do odcinka drogi wojewódzkiej, o którym mowa w ust. 5a. Ten odcinek drogi powiatowej zostaje zaliczony do kategorii drogi gminnej.</w:t>
      </w:r>
    </w:p>
    <w:p>
      <w:pPr>
        <w:spacing w:before="26" w:after="0"/>
        <w:ind w:left="0"/>
        <w:jc w:val="left"/>
        <w:textAlignment w:val="auto"/>
      </w:pPr>
      <w:r>
        <w:rPr>
          <w:rFonts w:ascii="Times New Roman"/>
          <w:b w:val="false"/>
          <w:i w:val="false"/>
          <w:color w:val="000000"/>
          <w:sz w:val="24"/>
          <w:lang w:val="pl-Pl"/>
        </w:rPr>
        <w:t xml:space="preserve">5d.  </w:t>
      </w:r>
      <w:r>
        <w:rPr>
          <w:rFonts w:ascii="Times New Roman"/>
          <w:b w:val="false"/>
          <w:i w:val="false"/>
          <w:color w:val="000000"/>
          <w:sz w:val="24"/>
          <w:lang w:val="pl-Pl"/>
        </w:rPr>
        <w:t>Zarząd powiatu informuje wójta (burmistrza, prezydenta miasta) o zamiarze podjęcia uchwały, o której mowa w ust. 5c, co najmniej na 30 dni przed jej podjęciem.</w:t>
      </w:r>
    </w:p>
    <w:p>
      <w:pPr>
        <w:spacing w:before="26" w:after="0"/>
        <w:ind w:left="0"/>
        <w:jc w:val="left"/>
        <w:textAlignment w:val="auto"/>
      </w:pPr>
      <w:r>
        <w:rPr>
          <w:rFonts w:ascii="Times New Roman"/>
          <w:b w:val="false"/>
          <w:i w:val="false"/>
          <w:color w:val="000000"/>
          <w:sz w:val="24"/>
          <w:lang w:val="pl-Pl"/>
        </w:rPr>
        <w:t xml:space="preserve">5e.  </w:t>
      </w:r>
      <w:r>
        <w:rPr>
          <w:rFonts w:ascii="Times New Roman"/>
          <w:b w:val="false"/>
          <w:i w:val="false"/>
          <w:color w:val="000000"/>
          <w:sz w:val="24"/>
          <w:lang w:val="pl-Pl"/>
        </w:rPr>
        <w:t>Odcinek drogi wojewódzkiej zastąpiony nowo wybudowanym odcinkiem drogi z chwilą oddania go do użytkowania zostaje pozbawiony dotychczasowej kategorii i zaliczony do kategorii drogi powiatowej. Przepisy ust. 5c i 5d stosuje się odpowiednio.</w:t>
      </w:r>
    </w:p>
    <w:p>
      <w:pPr>
        <w:spacing w:before="26" w:after="0"/>
        <w:ind w:left="0"/>
        <w:jc w:val="left"/>
        <w:textAlignment w:val="auto"/>
      </w:pPr>
      <w:r>
        <w:rPr>
          <w:rFonts w:ascii="Times New Roman"/>
          <w:b w:val="false"/>
          <w:i w:val="false"/>
          <w:color w:val="000000"/>
          <w:sz w:val="24"/>
          <w:lang w:val="pl-Pl"/>
        </w:rPr>
        <w:t xml:space="preserve">5f.  </w:t>
      </w:r>
      <w:r>
        <w:rPr>
          <w:rFonts w:ascii="Times New Roman"/>
          <w:b w:val="false"/>
          <w:i w:val="false"/>
          <w:color w:val="000000"/>
          <w:sz w:val="24"/>
          <w:lang w:val="pl-Pl"/>
        </w:rPr>
        <w:t>Odcinek drogi powiatowej zastąpiony nowo wybudowanym odcinkiem drogi z chwilą oddania go do użytkowania zostaje pozbawiony dotychczasowej kategorii i zaliczony do kategorii drogi gminnej.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Drogom publicznym, obiektom mostowym i tunelom nadaje się numerację.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Numery drogom, po zaliczeniu ich do kategorii dróg publicznych, nadają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drogom krajowym i wojewódzkim - Generalny Dyrektor Dróg Krajowych i Autostrad;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drogom powiatowym i gminnym - zarządy województw.</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Generalny Dyrektor Dróg Krajowych i Autostrad oraz zarządy województw prowadzą rejestry numerów nadanych drogom.</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Jednolite numery inwentarzowe, zwane dalej "JNI", obiektom mostowym i tunelom nadaje, na podstawie zgłoszeń zarządców dróg, Generalny Dyrektor Dróg Krajowych i Autostrad.</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Generalny Dyrektor Dróg Krajowych i Autostrad prowadzi rejestr JNI nadanych obiektom mostowym i tunelom.</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Dla poszczególnych kategorii dróg właściwy zarządca drogi prowadzi ewidencję dróg, obiektów mostowych, tuneli, przepustów i promów.</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Minister właściwy do spraw transportu określi, w drodze rozporządzenia, sposób numeracji oraz zakres, treść i sposób prowadzenia ewidencji dróg publicznych, obiektów mostowych, tuneli, przepustów i promów, a także treść i sposób prowadzenia rejestrów numerów nadanych drogom oraz rejestru JNI nadanych obiektom mostowym i tunelom, mając na względzie potrzeby zarządzania drogami publicznymi oraz gromadzenia danych o sieci tych dróg, w ramach jednolitej metodyki systemu referencyjnego.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12a. </w:t>
      </w:r>
      <w:r>
        <w:rPr>
          <w:rFonts w:ascii="Times New Roman"/>
          <w:b/>
          <w:i w:val="false"/>
          <w:color w:val="000000"/>
          <w:sz w:val="24"/>
          <w:lang w:val="pl-Pl"/>
        </w:rPr>
        <w:t xml:space="preserve"> [Stanowiska postojowe dla pojazdów zaopatrzonych w kartę parkingową]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Organ właściwy do zarządzania ruchem na drogach wyznaczając miejsca przeznaczone na postój pojazdów wyznacza stanowiska postojowe dla pojazdów zaopatrzonych w kartę parkingową, o której mowa w </w:t>
      </w:r>
      <w:r>
        <w:rPr>
          <w:rFonts w:ascii="Times New Roman"/>
          <w:b w:val="false"/>
          <w:i w:val="false"/>
          <w:color w:val="1b1b1b"/>
          <w:sz w:val="24"/>
          <w:lang w:val="pl-Pl"/>
        </w:rPr>
        <w:t>art. 8</w:t>
      </w:r>
      <w:r>
        <w:rPr>
          <w:rFonts w:ascii="Times New Roman"/>
          <w:b w:val="false"/>
          <w:i w:val="false"/>
          <w:color w:val="000000"/>
          <w:sz w:val="24"/>
          <w:lang w:val="pl-Pl"/>
        </w:rPr>
        <w:t xml:space="preserve"> ustawy z dnia 20 czerwca 1997 r. - Prawo o ruchu drogowym, zwaną dalej "kartą parkingową":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drogach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strefach zamieszkania, o których mowa w </w:t>
      </w:r>
      <w:r>
        <w:rPr>
          <w:rFonts w:ascii="Times New Roman"/>
          <w:b w:val="false"/>
          <w:i w:val="false"/>
          <w:color w:val="1b1b1b"/>
          <w:sz w:val="24"/>
          <w:lang w:val="pl-Pl"/>
        </w:rPr>
        <w:t>art. 2 pkt 16</w:t>
      </w:r>
      <w:r>
        <w:rPr>
          <w:rFonts w:ascii="Times New Roman"/>
          <w:b w:val="false"/>
          <w:i w:val="false"/>
          <w:color w:val="000000"/>
          <w:sz w:val="24"/>
          <w:lang w:val="pl-Pl"/>
        </w:rPr>
        <w:t xml:space="preserve"> ustawy z dnia 20 czerwca 1997 r. - Prawo o ruchu drogowym;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strefach ruchu, o których mowa w </w:t>
      </w:r>
      <w:r>
        <w:rPr>
          <w:rFonts w:ascii="Times New Roman"/>
          <w:b w:val="false"/>
          <w:i w:val="false"/>
          <w:color w:val="1b1b1b"/>
          <w:sz w:val="24"/>
          <w:lang w:val="pl-Pl"/>
        </w:rPr>
        <w:t>art. 2 pkt 16a</w:t>
      </w:r>
      <w:r>
        <w:rPr>
          <w:rFonts w:ascii="Times New Roman"/>
          <w:b w:val="false"/>
          <w:i w:val="false"/>
          <w:color w:val="000000"/>
          <w:sz w:val="24"/>
          <w:lang w:val="pl-Pl"/>
        </w:rPr>
        <w:t xml:space="preserve"> ustawy z dnia 20 czerwca 1997 r. - Prawo o ruchu drogowym.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Stanowiska postojowe, o których mowa w ust. 1, w miejscu przeznaczonym na postój pojazdów wyznacza się w liczbie nie mniejszej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 stanowisko - jeżeli liczba stanowisk wynosi 6-15;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 stanowiska - jeżeli liczba stanowisk wynosi 16-40;</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3 stanowiska - jeżeli liczba stanowisk wynosi 41-100;</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4% ogólnej liczby stanowisk jeżeli ogólna liczba stanowisk wynosi więcej niż 100.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12b. </w:t>
      </w:r>
      <w:r>
        <w:rPr>
          <w:rFonts w:ascii="Times New Roman"/>
          <w:b/>
          <w:i w:val="false"/>
          <w:color w:val="000000"/>
          <w:sz w:val="24"/>
          <w:lang w:val="pl-Pl"/>
        </w:rPr>
        <w:t xml:space="preserve"> [Stanowiska postojowe dla pojazdów elektrycznych, hybrydowych i napędzanych gazem ziemnym]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Organ właściwy do zarządzania ruchem na drogach, wyznaczając miejsca przeznaczone na postój pojazdów, wyznacza stanowiska postojowe dla pojazdów elektrycznych i pojazdów hybrydowych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11 stycznia 2018 r. o elektromobilności i paliwach alternatywnych (Dz. U. poz. 317 i 1356) przy ogólnodostępnych stacjach ładowania: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drogach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strefach zamieszkania, o których mowa w </w:t>
      </w:r>
      <w:r>
        <w:rPr>
          <w:rFonts w:ascii="Times New Roman"/>
          <w:b w:val="false"/>
          <w:i w:val="false"/>
          <w:color w:val="1b1b1b"/>
          <w:sz w:val="24"/>
          <w:lang w:val="pl-Pl"/>
        </w:rPr>
        <w:t>art. 2 pkt 16</w:t>
      </w:r>
      <w:r>
        <w:rPr>
          <w:rFonts w:ascii="Times New Roman"/>
          <w:b w:val="false"/>
          <w:i w:val="false"/>
          <w:color w:val="000000"/>
          <w:sz w:val="24"/>
          <w:lang w:val="pl-Pl"/>
        </w:rPr>
        <w:t xml:space="preserve"> ustawy z dnia 20 czerwca 1997 r. - Prawo o ruchu drogowym,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strefach ruchu, o których mowa w </w:t>
      </w:r>
      <w:r>
        <w:rPr>
          <w:rFonts w:ascii="Times New Roman"/>
          <w:b w:val="false"/>
          <w:i w:val="false"/>
          <w:color w:val="1b1b1b"/>
          <w:sz w:val="24"/>
          <w:lang w:val="pl-Pl"/>
        </w:rPr>
        <w:t>art. 2 pkt 16a</w:t>
      </w:r>
      <w:r>
        <w:rPr>
          <w:rFonts w:ascii="Times New Roman"/>
          <w:b w:val="false"/>
          <w:i w:val="false"/>
          <w:color w:val="000000"/>
          <w:sz w:val="24"/>
          <w:lang w:val="pl-Pl"/>
        </w:rPr>
        <w:t xml:space="preserve"> ustawy z dnia 20 czerwca 1997 r. - Prawo o ruchu drogowym</w:t>
      </w:r>
    </w:p>
    <w:p>
      <w:pPr>
        <w:spacing w:before="25" w:after="0"/>
        <w:ind w:left="0"/>
        <w:jc w:val="both"/>
        <w:textAlignment w:val="auto"/>
      </w:pPr>
      <w:r>
        <w:rPr>
          <w:rFonts w:ascii="Times New Roman"/>
          <w:b w:val="false"/>
          <w:i w:val="false"/>
          <w:color w:val="000000"/>
          <w:sz w:val="24"/>
          <w:lang w:val="pl-Pl"/>
        </w:rPr>
        <w:t>– oznaczając je odpowiednimi znakami drogowymi pozwalającymi odróżnić je od stanowisk postojowych przeznaczonych dla pozostałych pojazdów samochodowych.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Stanowiska postojowe, o których mowa w ust. 1, wyznacza się co najmniej w liczbie odpowiadającej liczbie punktów ładowania w danej lokalizacji.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stanowisk postojowych, o których mowa w ust. 1, mogą korzystać wyłącznie pojazdy elektryczne i pojazdy hybrydowe - przez czas ładowania.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Organ, o którym mowa w ust. 1, może wyznaczyć stanowiska postojowe przeznaczone na postój pojazdów elektrycznych, pojazdów hybrydowych i pojazdów napędzanych gazem ziemnym,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11 stycznia 2018 r. o elektromobilności i paliwach alternatywnych, również w miejscach, gdzie nie występują ogólnodostępne stacje ładowania, w celu promocji pojazdów napędzanych paliwami alternatywnymi.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[Opłaty za korzystanie z dróg publicznych. Zwolnienia z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Korzystający z dróg publicznych są obowiązani do ponoszenia opłat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postój pojazdów samochodowych na drogach publicznych w strefie płatnego parkowania;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przejazdy po drogach krajowych pojazdów samochodowych, w rozumieniu </w:t>
      </w:r>
      <w:r>
        <w:rPr>
          <w:rFonts w:ascii="Times New Roman"/>
          <w:b w:val="false"/>
          <w:i w:val="false"/>
          <w:color w:val="1b1b1b"/>
          <w:sz w:val="24"/>
          <w:lang w:val="pl-Pl"/>
        </w:rPr>
        <w:t>art. 2 pkt 33</w:t>
      </w:r>
      <w:r>
        <w:rPr>
          <w:rFonts w:ascii="Times New Roman"/>
          <w:b w:val="false"/>
          <w:i w:val="false"/>
          <w:color w:val="000000"/>
          <w:sz w:val="24"/>
          <w:lang w:val="pl-Pl"/>
        </w:rPr>
        <w:t xml:space="preserve"> ustawy z dnia 20 czerwca 1997 r. - Prawo o ruchu drogowym, za które uważa się także zespół pojazdów składający się z pojazdu samochodowego oraz przyczepy lub naczepy o dopuszczalnej masie całkowitej powyżej 3,5 tony, w tym autobusów niezależnie od ich dopuszczalnej masy całkowitej.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Korzystający z dróg publicznych mogą być obowiązani do ponoszenia opłat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przejazdy przez obiekty mostowe i tunele zlokalizowane w ciągach dróg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przeprawy promowe na drogach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opłat, o których mowa w ust. 1 pkt 1 oraz ust. 2, są zwolnione: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pojazdy: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Policji, Inspekcji Transportu Drogowego, Agencji Bezpieczeństwa Wewnętrznego, Agencji Wywiadu, Służby Kontrwywiadu Wojskowego, Służby Wywiadu Wojskowego, Centralnego Biura Antykorupcyjnego, Straży Granicznej, Służby Ochrony Państwa, Służby Więziennej, Krajowej Administracji Skarbowej wykorzystywane przez Służbę Celno-Skarbową, służb ratowniczych,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zarządów dróg,</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Sił Zbrojnych Rzeczypospolitej Polskiej, a także sił zbrojnych państw obcych, jeżeli umowa międzynarodowa, której Rzeczpospolita Polska jest stroną, tak stanowi,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wykorzystywane w ratownictwie lub w przypadku klęski żywiołowej,</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 xml:space="preserve">pojazdy elektryczne, o których mowa w </w:t>
      </w:r>
      <w:r>
        <w:rPr>
          <w:rFonts w:ascii="Times New Roman"/>
          <w:b w:val="false"/>
          <w:i w:val="false"/>
          <w:color w:val="1b1b1b"/>
          <w:sz w:val="24"/>
          <w:lang w:val="pl-Pl"/>
        </w:rPr>
        <w:t>art. 2 pkt 12</w:t>
      </w:r>
      <w:r>
        <w:rPr>
          <w:rFonts w:ascii="Times New Roman"/>
          <w:b w:val="false"/>
          <w:i w:val="false"/>
          <w:color w:val="000000"/>
          <w:sz w:val="24"/>
          <w:lang w:val="pl-Pl"/>
        </w:rPr>
        <w:t xml:space="preserve"> ustawy z dnia 11 stycznia 2018 r. o elektromobilności i paliwach alternatywnych;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autobusy szkolne przewożące dzieci do szkoły.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Od opłat, o których mowa w ust. 1 pkt 3, są zwolnione pojazdy: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Sił Zbrojnych Rzeczypospolitej Polskiej, a także sił zbrojnych państw obcych, jeżeli umowa międzynarodowa, której Rzeczpospolita Polska jest stroną, tak stanowi;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służb ratowniczych, służb ratownictwa górniczego, Morskiej Służby Poszukiwania i Ratownictwa, Straży Granicznej, Służby Ochrony Państwa, Służby Więziennej, Inspekcji Transportu Drogowego, Krajowej Administracji Skarbowej wykorzystywane przez Służbę Celno-Skarbową, Policji, Agencji Bezpieczeństwa Wewnętrznego, Agencji Wywiadu, Służby Kontrwywiadu Wojskowego, Służby Wywiadu Wojskowego oraz Centralnego Biura Antykorupcyjnego;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zarządcy dróg krajowych wykorzystywane do utrzymania tych dróg.</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 opłat, o których mowa w ust. 2 pkt 2, zwolnione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ciągniki rolnicze i inne maszyny rolnicze;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pojazdy zaopatrzone w kartę parkingową.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Korzystający z drogi publicznej jest zwolniony z opłat, o których mowa w ust. 1 pkt 1 i ust. 2, w przypadku wykonywania przez niego przejazdu w ramach pomocy humanitarnej lub medycznej.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Zwolnienie, o którym mowa w ust. 5, następuje w drodze decyzji administracyjnej, wydanej przez ministra właściwego do spraw transportu, na wniosek podmiotu występującego o takie zwolnienie.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13a. </w:t>
      </w:r>
      <w:r>
        <w:rPr>
          <w:rFonts w:ascii="Times New Roman"/>
          <w:b/>
          <w:i w:val="false"/>
          <w:color w:val="000000"/>
          <w:sz w:val="24"/>
          <w:lang w:val="pl-Pl"/>
        </w:rPr>
        <w:t xml:space="preserve"> [Zasady realizacji zadań w zakresie budowy i eksploatacji autostrad i dróg ekspresowych]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Zadania w zakresie budowy i eksploatacji autostrad i dróg ekspresowych mogą być realizowane: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zasadach ogólnych określonych w ustawie;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autostradach płatnych oraz o Krajowym Funduszu Drogowym;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19 grudnia 2008 r. o partnerstwie publiczno-prywatnym (Dz. U. z 2017 r. poz. 1834 oraz z 2018 r. poz. 1693);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12 stycznia 2007 r. o drogowych spółkach specjalnego przeznaczenia (Dz. U. z 2017 r. poz. 2093 oraz z 2018 r. poz. 12 i 1693);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października 2016 r. o umowie koncesji na roboty budowlane lub usługi (Dz. U. poz. 1920 oraz z 2018 r. poz. 1669 i 1693).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13b. </w:t>
      </w:r>
      <w:r>
        <w:rPr>
          <w:rFonts w:ascii="Times New Roman"/>
          <w:b/>
          <w:i w:val="false"/>
          <w:color w:val="000000"/>
          <w:sz w:val="24"/>
          <w:lang w:val="pl-Pl"/>
        </w:rPr>
        <w:t xml:space="preserve"> [Opłaty za postój w strefie płatnego parkowania i śródmiejskiej strefie płatnego parkowania]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Opłatę, o której mowa w art. 13 ust. 1 pkt 1, pobiera się za postój pojazdów samochodowych w strefie płatnego parkowania, w wyznaczonym miejscu, w określone dni robocze, w określonych godzinach lub całodobowo.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Strefę płatnego parkowania ustala się na obszarach charakteryzujących się znacznym deficytem miejsc postojowych, jeżeli uzasadniają to potrzeby organizacji ruchu, w celu zwiększenia rotacji parkujących pojazdów samochodowych lub realizacji lokalnej polityki transportowej, w szczególności w celu ograniczenia dostępności tego obszaru dla pojazdów samochodowych lub wprowadzenia preferencji dla komunikacji zbiorowej.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(rada miasta) na wniosek wójta (burmistrza, prezydenta miasta), zaopiniowany przez organy zarządzające drogami i ruchem na drogach, może ustalić strefę płatnego parkowania.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gminy (rada miasta), ustalając strefę płatnego parkowania: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ustala wysokość opłaty, o której mowa w art. 13 ust. 1 pkt 1, z tym że opłata za pierwszą godzinę postoju pojazdu samochodowego nie może przekraczać 3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wprowadzić opłaty abonamentowe lub zryczałtowane oraz zerową stawkę opłaty dla niektórych użytkowników drogi;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określa sposób pobierania opłaty, o której mowa w art. 13 ust. 1 pkt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Stawki opłat, o których mowa w art. 13 ust. 1 pkt 1, mogą być zróżnicowane w zależności od miejsca postoju. Przy ustalaniu stawek uwzględnia się progresywne narastanie opłaty przez pierwsze trzy godziny postoju, przy czym progresja nie może przekraczać powiększenia stawki opłaty o 20% za kolejne godziny w stosunku do stawki za poprzednią godzinę postoju. Stawka opłaty za czwartą godzinę i za kolejne godziny postoju nie może przekraczać stawki opłaty za pierwszą godzinę postoju.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 właściwy do zarządzania ruchem na drogach w uzgodnieniu z zarządcą drogi: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wyznacza w strefie płatnego parkowania miejsca przeznaczone na postój pojazdów, w tym stanowiska przeznaczone na postój pojazdów zaopatrzonych w kartę parkingową;</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wyznacza, w strefie płatnego parkowania, miejsca przeznaczone na postój pojazdów elektrycznych na czas ładowania przy punktach ładowania zainstalowanych w ogólnodostępnych stacjach ładowania, o których mowa w </w:t>
      </w:r>
      <w:r>
        <w:rPr>
          <w:rFonts w:ascii="Times New Roman"/>
          <w:b w:val="false"/>
          <w:i w:val="false"/>
          <w:color w:val="1b1b1b"/>
          <w:sz w:val="24"/>
          <w:lang w:val="pl-Pl"/>
        </w:rPr>
        <w:t>art. 2 pkt 6</w:t>
      </w:r>
      <w:r>
        <w:rPr>
          <w:rFonts w:ascii="Times New Roman"/>
          <w:b w:val="false"/>
          <w:i w:val="false"/>
          <w:color w:val="000000"/>
          <w:sz w:val="24"/>
          <w:lang w:val="pl-Pl"/>
        </w:rPr>
        <w:t xml:space="preserve"> ustawy z dnia 11 stycznia 2018 r. o elektromobilności i paliwach alternatywnych;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wyznaczać w strefie płatnego parkowania zastrzeżone stanowiska postojowe (koperty) w celu korzystania z nich na prawach wyłączności w określonych godzinach lub całodobowo.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Opłatę, o której mowa w art. 13 ust. 1 pkt 1, pobiera zarząd drogi, a w przypadku jego braku - zarządca drogi.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13d. </w:t>
      </w:r>
      <w:r>
        <w:rPr>
          <w:rFonts w:ascii="Times New Roman"/>
          <w:b/>
          <w:i w:val="false"/>
          <w:color w:val="000000"/>
          <w:sz w:val="24"/>
          <w:lang w:val="pl-Pl"/>
        </w:rPr>
        <w:t xml:space="preserve"> [Opłata za przejazd przez obiekty mostowe i tunele]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Opłata, o której mowa w art. 13 ust. 2 pkt 1, może być pobierana za przejazd pojazdów przez obiekt mostowy lub tunel, którego długość jest większa niż 400 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Przez długość obiektu mostowego lub tunelu, o której mowa w ust. 1, należy rozumieć długość całkowitą obiektu podaną w dokumentach ewidencyjnych obiektu mostowego lub tunelu, prowadzonych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w sprawie numeracji i ewidencji dróg, obiektów mostowych, tuneli i promów.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 się następujące kategorie pojazdów w celu określania wysokości opłaty, o której mowa w art. 13 ust. 2 pkt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kategoria 1 - trójkołowe lub czterokołowe pojazdy samochodowe o masie własnej nieprzekraczającej 550 kg;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kategoria 2 - pojazdy samochodowe o dopuszczalnej masie całkowitej nieprzekraczającej 3,5 t, z wyjątkiem autobusów, oraz zespoły tych pojazdów;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kategoria 3 - autobusy o dwóch osiach, ciągniki samochodowe bez naczep;</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kategoria 4 - samochody ciężarowe o dopuszczalnej masie całkowitej przekraczającej 3,5 t, autobusy o trzech i więcej osiach, pojazdy członowe o całkowitej liczbie osi do pięciu;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kategoria 5 - zespoły pojazdów składające się z samochodu ciężarowego o dopuszczalnej masie całkowitej przekraczającej 3,5 t i przyczepy albo z autobusu i przyczepy oraz pojazdy członowe o całkowitej liczbie osi powyżej pięciu, a także pojazdy specjalne.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transportu, w drodze rozporządzenia, może wprowadzić dla obiektów mostowych zlokalizowanych w ciągach dróg, których zarządcą jest Generalny Dyrektor Dróg Krajowych i Autostrad albo dla których funkcję zarządcy drogi pełni drogowa spółka specjalnego przeznaczenia, opłatę, o której mowa w art. 13 ust. 2 pkt 1, i ustalić wysokość opłaty, z tym że jednorazowa opłata za przejazd przez obiekt mostowy nie może przekroczyć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pojazdu kategorii 1 - 4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pojazdu kategorii 2 - 5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pojazdu kategorii 3 - 6 zł;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pojazdu kategorii 4 - 8 zł;</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pojazdu kategorii 5 - 9 zł.</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 stanowiący jednostki samorządu terytorialnego, w drodze uchwały, może wprowadzić dla obiektów mostowych zlokalizowanych w ciągach dróg, których zarządcą jest jednostka samorządu terytorialnego, opłatę, o której mowa w art. 13 ust. 2 pkt 1, i ustalić wysokość opłaty, z tym że jednorazowa opłata za przejazd przez obiekt mostowy nie może przekroczyć stawek określonych w ust. 4 pkt 1-5.</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transportu, w drodze rozporządzenia, może wprowadzić dla tuneli zlokalizowanych w ciągach dróg, których zarządcą jest Generalny Dyrektor Dróg Krajowych i Autostrad albo dla których funkcję zarządcy drogi pełni drogowa spółka specjalnego przeznaczenia, opłatę, o której mowa w art. 13 ust. 2 pkt 1, i ustalić wysokość opłaty, z tym że jednorazowa opłata za przejazd przez tunel nie może przekroczyć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pojazdu kategorii 1 - 8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pojazdu kategorii 2 - 10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pojazdu kategorii 3 - 12 zł;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pojazdu kategorii 4 - 15 zł;</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pojazdu kategorii 5 - 18 zł.</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 stanowiący jednostki samorządu terytorialnego, w drodze uchwały, może wprowadzić dla tuneli zlokalizowanych w ciągach dróg, których zarządcą jest jednostka samorządu terytorialnego, opłatę, o której mowa w art. 13 ust. 2 pkt 1, i ustalić wysokość opłaty, z tym że jednorazowa opłata za przejazd przez tunel nie może przekroczyć stawek, o których mowa w ust. 6 pkt 1-5.</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transportu wprowadzając opłatę, o której mowa w art. 13 ust. 2 pkt 1,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wprowadzić opłaty abonamentowe lub zryczałtowaną oraz zerową stawkę opłaty dla niektórych użytkowników drogi,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 sposób ogłaszania wysokości tej opłaty,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określa sposób pobierania tej opłaty</w:t>
      </w:r>
    </w:p>
    <w:p>
      <w:pPr>
        <w:spacing w:before="25" w:after="0"/>
        <w:ind w:left="0"/>
        <w:jc w:val="both"/>
        <w:textAlignment w:val="auto"/>
      </w:pPr>
      <w:r>
        <w:rPr>
          <w:rFonts w:ascii="Times New Roman"/>
          <w:b w:val="false"/>
          <w:i w:val="false"/>
          <w:color w:val="000000"/>
          <w:sz w:val="24"/>
          <w:lang w:val="pl-Pl"/>
        </w:rPr>
        <w:t>- uwzględniając w szczególności potrzeby użytkowników w zakresie częstotliwości korzystania z obiektów mostowych i tuneli, zmniejszenie skutków finansowych wprowadzenia opłaty dla mieszkańców, dostępność informacji o wysokości opłat oraz koszt poboru tej opłaty.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 stanowiący jednostki samorządu terytorialnego wprowadzając opłatę, o której mowa w art. 13 ust. 2 pkt 1, w drodze uchwały: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wprowadzić opłaty abonamentowe lub zryczałtowaną oraz zerową stawkę opłaty dla niektórych użytkowników drogi;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 sposób ogłaszania wysokości tej opłaty;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określa sposób pobierania tej opłaty.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Opłatę, o której mowa w art. 13 ust. 2 pkt 1, pobiera zarząd drogi, a w przypadku jego braku zarządca drogi, z zastrzeżeniem ust. 10a.</w:t>
      </w:r>
    </w:p>
    <w:p>
      <w:pPr>
        <w:spacing w:before="26" w:after="0"/>
        <w:ind w:left="0"/>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 xml:space="preserve">Opłatę, o której mowa w art. 13 ust. 2 pkt 1, może pobierać na warunkach określonych w umowie, o której mowa w </w:t>
      </w:r>
      <w:r>
        <w:rPr>
          <w:rFonts w:ascii="Times New Roman"/>
          <w:b w:val="false"/>
          <w:i w:val="false"/>
          <w:color w:val="1b1b1b"/>
          <w:sz w:val="24"/>
          <w:lang w:val="pl-Pl"/>
        </w:rPr>
        <w:t>art. 6 ust. 1</w:t>
      </w:r>
      <w:r>
        <w:rPr>
          <w:rFonts w:ascii="Times New Roman"/>
          <w:b w:val="false"/>
          <w:i w:val="false"/>
          <w:color w:val="000000"/>
          <w:sz w:val="24"/>
          <w:lang w:val="pl-Pl"/>
        </w:rPr>
        <w:t xml:space="preserve"> ustawy z dnia 12 stycznia 2007 r. o drogowych spółkach specjalnego przeznaczenia, drogowa spółka specjalnego przeznaczenia, która pełni funkcję zarządcy drogi krajowej.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13e. </w:t>
      </w:r>
      <w:r>
        <w:rPr>
          <w:rFonts w:ascii="Times New Roman"/>
          <w:b/>
          <w:i w:val="false"/>
          <w:color w:val="000000"/>
          <w:sz w:val="24"/>
          <w:lang w:val="pl-Pl"/>
        </w:rPr>
        <w:t xml:space="preserve"> [Opłata za przeprawy promowe]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Opłata, o której mowa w art. 13 ust. 2 pkt 2, może być pobierana za przewóz promem osób, zwierząt, bagażu lub pojazdów.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pobiera się opłaty za przewóz osób od kierowcy przewożonego pojazdu.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pobiera się opłaty za przewóz zwierzęcia przewożonego jako bagaż ręczny.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pobiera się opłaty za przewóz bagażu od osoby przewożącej bagaż ręczny, którego masa nie przekracza 20 kg na osobę.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Ustala się następujące kategorie pojazdów w celu określania wysokości opłaty, o której mowa w art. 13 ust. 2 pkt 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kategoria 1 - trójkołowe lub czterokołowe pojazdy samochodowe o masie własnej nieprzekraczającej 550 kg, motorowery i motocykle;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kategoria 2 - pojazdy samochodowe o dopuszczalnej masie całkowitej nieprzekraczającej 3,5 t, z wyjątkiem autobusów, oraz zespoły tych pojazdów, a także pojazdy zaprzęgowe;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kategoria 3 - autobusy o dwóch osiach, ciągniki samochodowe bez naczep;</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kategoria 4 - samochody ciężarowe o dopuszczalnej masie całkowitej przekraczającej 3,5 t, autobusy o trzech i więcej osiach, pojazdy członowe o całkowitej liczbie osi do pięciu;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kategoria 5 - zespoły pojazdów składające się z samochodu ciężarowego o dopuszczalnej masie całkowitej przekraczającej 3,5 t i przyczepy albo z autobusu i przyczepy oraz pojazdy członowe o całkowitej liczbie osi powyżej pięciu, a także pojazdy specjalne.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transportu, w drodze rozporządzenia, może wprowadzić dla przepraw promowych zlokalizowanych w ciągach dróg, których zarządcą jest Generalny Dyrektor Dróg Krajowych i Autostrad, opłatę, o której mowa w art. 13 ust. 2 pkt 2, i ustalić wysokość opłaty, z tym że jednorazowa opłata za przewóz promem nie może przekroczyć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jednej osoby - 3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jednego zwierzęcia - 3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jednej sztuki bagażu - 5 zł;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pojazdu: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kategorii 1 - 8 zł,</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kategorii 2 - 10 zł,</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kategorii 3 - 12 zł,</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kategorii 4 - 15 zł,</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kategorii 5 - 18 zł.</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 stanowiący jednostki samorządu terytorialnego, w drodze uchwały, może wprowadzić dla przepraw promowych zlokalizowanych w ciągach dróg, których zarządcą jest jednostka samorządu terytorialnego, opłatę, o której mowa w art. 13 ust. 2 pkt 2, i ustalić wysokość opłaty, z tym że jednorazowa opłata za przewóz promem nie może przekroczyć stawek, o których mowa w ust. 6 pkt 1-4.</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transportu wprowadzając opłatę, o której mowa w art. 13 ust. 2 pkt 2,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wprowadzić opłaty abonamentowe lub zryczałtowaną oraz zerową stawkę opłaty dla niektórych użytkowników drogi,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 sposób ogłaszania wysokości tej opłaty,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określa sposób pobierania tej opłaty</w:t>
      </w:r>
    </w:p>
    <w:p>
      <w:pPr>
        <w:spacing w:before="25" w:after="0"/>
        <w:ind w:left="0"/>
        <w:jc w:val="both"/>
        <w:textAlignment w:val="auto"/>
      </w:pPr>
      <w:r>
        <w:rPr>
          <w:rFonts w:ascii="Times New Roman"/>
          <w:b w:val="false"/>
          <w:i w:val="false"/>
          <w:color w:val="000000"/>
          <w:sz w:val="24"/>
          <w:lang w:val="pl-Pl"/>
        </w:rPr>
        <w:t>- uwzględniając w szczególności potrzeby użytkowników w zakresie częstotliwości korzystania z przepraw promowych, zmniejszenie skutków finansowych wprowadzenia opłaty dla mieszkańców, dostępność informacji o wysokości opłat oraz koszt poboru tej opłaty.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 stanowiący jednostki samorządu terytorialnego wprowadzając opłatę, o której mowa w art. 13 ust. 2 pkt 2, w drodze uchwały: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wprowadzić opłaty abonamentowe lub zryczałtowaną oraz zerową stawkę opłaty dla niektórych użytkowników drogi;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 sposób ogłaszania wysokości tej opłaty;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określa sposób pobierania tej opłaty.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Opłatę, o której mowa w art. 13 ust. 2 pkt 2, pobiera zarząd drogi, w której ciągu jest zlokalizowana przeprawa promowa, a w przypadku jego braku zarządca drogi.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13f. </w:t>
      </w:r>
      <w:r>
        <w:rPr>
          <w:rFonts w:ascii="Times New Roman"/>
          <w:b/>
          <w:i w:val="false"/>
          <w:color w:val="000000"/>
          <w:sz w:val="24"/>
          <w:lang w:val="pl-Pl"/>
        </w:rPr>
        <w:t xml:space="preserve"> [Opłata dodatkowa za nieuiszczenie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nieuiszczenie opłat, o których mowa w art. 13 ust. 1 pkt 1, pobiera się opłatę dodatkową.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(rada miasta) określa wysokość opłaty dodatkowej, o której mowa w ust. 1, oraz sposób jej pobierania. Wysokość opłaty dodatkowej nie może przekroczyć 50 zł.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Opłatę dodatkową, o której mowa w ust. 1, pobiera zarząd drogi, a w przypadku jego braku zarządca drogi.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13g.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13h. </w:t>
      </w:r>
      <w:r>
        <w:rPr>
          <w:rFonts w:ascii="Times New Roman"/>
          <w:b/>
          <w:i w:val="false"/>
          <w:color w:val="000000"/>
          <w:sz w:val="24"/>
          <w:lang w:val="pl-Pl"/>
        </w:rPr>
        <w:t xml:space="preserve"> [Pobór opłat przez partnera prywatnego]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zawarcia umowy o partnerstwie publiczno-prywatnym opłaty, o których mowa w art. 13 ust. 1 pkt 1, art. 13 ust. 2, oraz opłatę dodatkową, o której mowa w art. 13f ust. 1, może pobierać partner prywatny.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13ha. </w:t>
      </w:r>
      <w:r>
        <w:rPr>
          <w:rFonts w:ascii="Times New Roman"/>
          <w:b/>
          <w:i w:val="false"/>
          <w:color w:val="000000"/>
          <w:sz w:val="24"/>
          <w:lang w:val="pl-Pl"/>
        </w:rPr>
        <w:t xml:space="preserve"> [Opłata elektroniczna]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Opłata, o której mowa w art. 13 ust. 1 pkt 3, zwana dalej "opłatą elektroniczną", jest pobierana za przejazd po drogach krajowych lub ich odcinkach, określonych w przepisach wydanych na podstawie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Opłatę elektroniczną ustala się jako iloczyn liczby kilometrów przejazdu i stawki tej opłaty za kilometr dla danej kategorii pojazdu.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 się następujące kategorie pojazdów w celu określenia stawki opłaty elektronicznej: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kategoria 1 - pojazdy samochodowe o dopuszczalnej masie całkowitej powyżej 3,5 tony i poniżej 12 ton;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kategoria 2 - pojazdy samochodowe o dopuszczalnej masie całkowitej co najmniej 12 ton;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kategoria 3 - autobusy.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Stawka opłaty elektronicznej za przejazd kilometra drogą krajową, niezależnie od kategorii pojazdów, o której mowa w ust. 3, nie może być wyższa niż 2 zł oraz nie może przekroczyć stawki tej opłaty obliczonej zgodnie z przepisami wydanymi na podstawie ust. 5.</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Ministrów określi, w drodze rozporządzenia, szczegółową metodę obliczania maksymalnej stawki opłaty elektronicznej za przejazd 1 kilometra drogi krajowej, uwzględniając koszty budowy drogi krajowej lub jej odcinka, w tym koszty finansowe, koszty utrzymania, koszty remontów, ochrony oraz zarządzania drogą, koszty poboru opłaty elektronicznej oraz inne koszty eksploatacji.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Ministrów,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określi drogi krajowe lub ich odcinki, na których pobiera się opłatę elektroniczną,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ustali dla nich wysokość stawek opłaty elektronicznej za przejazd kilometra, dla danej kategorii pojazdu, w wysokości nie większej niż określona w ust. 4</w:t>
      </w:r>
    </w:p>
    <w:p>
      <w:pPr>
        <w:spacing w:before="25" w:after="0"/>
        <w:ind w:left="0"/>
        <w:jc w:val="both"/>
        <w:textAlignment w:val="auto"/>
      </w:pPr>
      <w:r>
        <w:rPr>
          <w:rFonts w:ascii="Times New Roman"/>
          <w:b w:val="false"/>
          <w:i w:val="false"/>
          <w:color w:val="000000"/>
          <w:sz w:val="24"/>
          <w:lang w:val="pl-Pl"/>
        </w:rPr>
        <w:t>- mając na uwadze potrzeby utrzymania i ochrony dróg istotnych dla rozwoju sieci drogowej, koszty poboru opłaty elektronicznej oraz klasę drogi, na której jest pobierana opłata elektroniczna.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Ministrów w rozporządzeniu, o którym mowa w ust. 6,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zróżnicować stawki opłaty elektronicznej ze względu na liczbę osi, emisję spalin pojazdu samochodowego, porę dnia, kategorię dnia i porę roku, mając na uwadze zapewnienie potrzeb ochrony środowiska, płynności ruchu, ochronę dróg publicznych, optymalizację wykorzystania infrastruktury transportu lądowego, a także propagowanie bezpieczeństwa ruchu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wprowadzić stawki abonamentowe dla niektórych użytkowników drogi krajowej w wysokości nie mniejszej niż 87% stawki opłaty elektronicznej, z zachowaniem zasady przejrzystości i niedyskryminacji.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13hb. </w:t>
      </w:r>
      <w:r>
        <w:rPr>
          <w:rFonts w:ascii="Times New Roman"/>
          <w:b/>
          <w:i w:val="false"/>
          <w:color w:val="000000"/>
          <w:sz w:val="24"/>
          <w:lang w:val="pl-Pl"/>
        </w:rPr>
        <w:t xml:space="preserve"> [Pobór opłaty elektronicznej. Przychody z tytułu opłaty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Opłatę elektroniczną pobiera Główny Inspektor Transportu Drogowego.</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Główny Inspektor Transportu Drogowego może powierzyć, w drodze porozumienia, wykonywanie w jego imieniu niektórych czynności związanych z poborem opłaty elektronicznej, w tym przygotowanie, wdrożenie, budowę lub eksploatację elektronicznego systemu poboru tej opłaty, oraz z kontrolą prawidłowości uiszczenia opłaty elektronicznej: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organom administracji rządowej;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Bankowi Gospodarstwa Krajowego;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instytutom badawczym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30 kwietnia 2010 r. o instytutach badawczych (Dz. U. z 2017 r. poz. 1158, 1452 i 2201);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instytucjom gospodarki budżetowej;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innym podmiotom, o których mowa w </w:t>
      </w:r>
      <w:r>
        <w:rPr>
          <w:rFonts w:ascii="Times New Roman"/>
          <w:b w:val="false"/>
          <w:i w:val="false"/>
          <w:color w:val="1b1b1b"/>
          <w:sz w:val="24"/>
          <w:lang w:val="pl-Pl"/>
        </w:rPr>
        <w:t>art. 3 ust. 1 pkt 1-3a</w:t>
      </w:r>
      <w:r>
        <w:rPr>
          <w:rFonts w:ascii="Times New Roman"/>
          <w:b w:val="false"/>
          <w:i w:val="false"/>
          <w:color w:val="000000"/>
          <w:sz w:val="24"/>
          <w:lang w:val="pl-Pl"/>
        </w:rPr>
        <w:t xml:space="preserve"> ustawy z dnia 29 stycznia 2004 r. - Prawo zamówień publicznych (Dz. U. z 2017 r. poz. 1579 i 2018), którym wyłączne prawo do wykonywania tych czynności przyznano w drodze ustawy lub innego aktu normatywnego, który podlega publikacji.</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W porozumieniu, o którym mowa w ust. 1a, reguluje się w szczególności wzajemne rozliczenia finansowe.</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Główny Inspektor Transportu Drogowego w związku z poborem opłaty elektronicznej oraz kontrolą prawidłowości jej uiszczenia może zlecić podmiotom innym niż wskazane w ust. 1a wyłącznie: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produkcję, dostawę, serwis i wymianę urządzeń, o których mowa w art. 13i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produkcję, dostawę, instalację, usuwanie, a także utrzymanie, serwis i wymianę urządzeń, o których mowa w art. 13o ust. 1, służących do poboru lub kontroli prawidłowości uiszczenia opłaty elektronicznej;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produkcję, dostawę, utrzymanie, serwis i wymianę pojazdów służących do kontroli prawidłowości uiszczenia opłaty elektronicznej;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świadczenie usług telekomunikacyjnych zapewniających wymianę danych pomiędzy urządzeniami i elementami elektronicznego systemu poboru opłat, a także innych usług towarzyszących, umożliwiających pobór opłaty elektronicznej lub kontrolę prawidłowości jej uiszczenia;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produkcję, dostawę, instalację oraz wdrożenie urządzeń i elementów elektronicznego systemu poboru opłat, w tym infrastruktury teleinformatycznej oraz oprogramowania, a także ich serwis i utrzymanie.</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t>
      </w:r>
      <w:r>
        <w:rPr>
          <w:rFonts w:ascii="Times New Roman"/>
          <w:b w:val="false"/>
          <w:i w:val="false"/>
          <w:color w:val="000000"/>
          <w:sz w:val="24"/>
          <w:lang w:val="pl-Pl"/>
        </w:rPr>
        <w:t> Obsługę użytkowników elektronicznego systemu poboru opłaty elektronicznej, w tym w zakresie udostępniania urządzeń, o których mowa w art. 13i ust. 3, oraz wnoszenia opłaty elektronicznej, Główny Inspektor Transportu Drogowego może zlecić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przedsiębiorcom prowadzącym stacje benzynowe;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organizacjom zrzeszającym przewoźników drogowych o zasięgu ogólnokrajowym;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operatorom pocztowym, o których mowa w </w:t>
      </w:r>
      <w:r>
        <w:rPr>
          <w:rFonts w:ascii="Times New Roman"/>
          <w:b w:val="false"/>
          <w:i w:val="false"/>
          <w:color w:val="1b1b1b"/>
          <w:sz w:val="24"/>
          <w:lang w:val="pl-Pl"/>
        </w:rPr>
        <w:t>art. 3 pkt 12</w:t>
      </w:r>
      <w:r>
        <w:rPr>
          <w:rFonts w:ascii="Times New Roman"/>
          <w:b w:val="false"/>
          <w:i w:val="false"/>
          <w:color w:val="000000"/>
          <w:sz w:val="24"/>
          <w:lang w:val="pl-Pl"/>
        </w:rPr>
        <w:t xml:space="preserve"> ustawy z dnia 23 listopada 2012 r. - Prawo pocztowe (Dz. U. z 2017 r. poz. 1481).</w:t>
      </w:r>
    </w:p>
    <w:p>
      <w:pPr>
        <w:spacing w:before="26" w:after="0"/>
        <w:ind w:left="0"/>
        <w:jc w:val="left"/>
        <w:textAlignment w:val="auto"/>
      </w:pPr>
      <w:r>
        <w:rPr>
          <w:rFonts w:ascii="Times New Roman"/>
          <w:b w:val="false"/>
          <w:i w:val="false"/>
          <w:color w:val="000000"/>
          <w:sz w:val="24"/>
          <w:lang w:val="pl-Pl"/>
        </w:rPr>
        <w:t xml:space="preserve">1e)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Wykonywanie czynności, o których mowa w ust. 1d, odbywa się na zasadach określonych w porozumieniu, które określa w szczególności sposób zabezpieczenia środków z tytułu wnoszonej opłaty elektronicznej.</w:t>
      </w:r>
    </w:p>
    <w:p>
      <w:pPr>
        <w:spacing w:before="26" w:after="0"/>
        <w:ind w:left="0"/>
        <w:jc w:val="left"/>
        <w:textAlignment w:val="auto"/>
      </w:pPr>
      <w:r>
        <w:rPr>
          <w:rFonts w:ascii="Times New Roman"/>
          <w:b w:val="false"/>
          <w:i w:val="false"/>
          <w:color w:val="000000"/>
          <w:sz w:val="24"/>
          <w:lang w:val="pl-Pl"/>
        </w:rPr>
        <w:t xml:space="preserve">1f)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xml:space="preserve"> W przypadku gdy do zamówienia, o którym mowa w ust. 1c lub 1d, nie stosuje się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stycznia 2004 r. - Prawo zamówień publicznych albo </w:t>
      </w:r>
      <w:r>
        <w:rPr>
          <w:rFonts w:ascii="Times New Roman"/>
          <w:b w:val="false"/>
          <w:i w:val="false"/>
          <w:color w:val="1b1b1b"/>
          <w:sz w:val="24"/>
          <w:lang w:val="pl-Pl"/>
        </w:rPr>
        <w:t>ustawy</w:t>
      </w:r>
      <w:r>
        <w:rPr>
          <w:rFonts w:ascii="Times New Roman"/>
          <w:b w:val="false"/>
          <w:i w:val="false"/>
          <w:color w:val="000000"/>
          <w:sz w:val="24"/>
          <w:lang w:val="pl-Pl"/>
        </w:rPr>
        <w:t xml:space="preserve"> z dnia 21 października 2016 r. o umowie koncesji na roboty budowlane lub usługi, zastosowanie mają przepisy ust. 1g-1j.</w:t>
      </w:r>
    </w:p>
    <w:p>
      <w:pPr>
        <w:spacing w:before="26" w:after="0"/>
        <w:ind w:left="0"/>
        <w:jc w:val="left"/>
        <w:textAlignment w:val="auto"/>
      </w:pPr>
      <w:r>
        <w:rPr>
          <w:rFonts w:ascii="Times New Roman"/>
          <w:b w:val="false"/>
          <w:i w:val="false"/>
          <w:color w:val="000000"/>
          <w:sz w:val="24"/>
          <w:lang w:val="pl-Pl"/>
        </w:rPr>
        <w:t xml:space="preserve">1g)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Główny Inspektor Transportu Drogowego, udzielając zamówienia, o którym mowa w ust. 1f, zamieszcza w Biuletynie Informacji Publicznej na swojej stronie podmiotowej ogłoszenie o udzielanym zamówieniu.</w:t>
      </w:r>
    </w:p>
    <w:p>
      <w:pPr>
        <w:spacing w:before="26" w:after="0"/>
        <w:ind w:left="0"/>
        <w:jc w:val="left"/>
        <w:textAlignment w:val="auto"/>
      </w:pPr>
      <w:r>
        <w:rPr>
          <w:rFonts w:ascii="Times New Roman"/>
          <w:b w:val="false"/>
          <w:i w:val="false"/>
          <w:color w:val="000000"/>
          <w:sz w:val="24"/>
          <w:lang w:val="pl-Pl"/>
        </w:rPr>
        <w:t xml:space="preserve">1h)  </w:t>
      </w: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w:t>
      </w:r>
      <w:r>
        <w:rPr>
          <w:rFonts w:ascii="Times New Roman"/>
          <w:b w:val="false"/>
          <w:i w:val="false"/>
          <w:color w:val="000000"/>
          <w:sz w:val="24"/>
          <w:lang w:val="pl-Pl"/>
        </w:rPr>
        <w:t> Zamówienie, o którym mowa w ust. 1f, jest udzielane w sposób zapewniający przejrzystość, równe traktowanie podmiotów zainteresowanych wykonaniem zamówienia oraz z uwzględnieniem okoliczności mogących mieć wpływ na jego udzielenie.</w:t>
      </w:r>
    </w:p>
    <w:p>
      <w:pPr>
        <w:spacing w:before="26" w:after="0"/>
        <w:ind w:left="0"/>
        <w:jc w:val="left"/>
        <w:textAlignment w:val="auto"/>
      </w:pPr>
      <w:r>
        <w:rPr>
          <w:rFonts w:ascii="Times New Roman"/>
          <w:b w:val="false"/>
          <w:i w:val="false"/>
          <w:color w:val="000000"/>
          <w:sz w:val="24"/>
          <w:lang w:val="pl-Pl"/>
        </w:rPr>
        <w:t xml:space="preserve">1i)  </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w:t>
      </w:r>
      <w:r>
        <w:rPr>
          <w:rFonts w:ascii="Times New Roman"/>
          <w:b w:val="false"/>
          <w:i w:val="false"/>
          <w:color w:val="000000"/>
          <w:sz w:val="24"/>
          <w:lang w:val="pl-Pl"/>
        </w:rPr>
        <w:t xml:space="preserve"> Główny Inspektor Transportu Drogowego nie udostępnia informacji związanych z zamówieniem, o którym mowa w ust. 1f, stanowiących tajemnicę przedsiębiorstwa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1993 r. o zwalczaniu nieuczciwej konkurencji (Dz. U. z 2003 r. poz. 1503, z późn. zm.), jeżeli podmiot zainteresowany wykonaniem zamówienia, nie później niż przed zleceniem, o którym mowa w ust. 1c, albo zawarciem porozumienia, o którym mowa w ust. 1e, zastrzegł, że nie mogą być one udostępniane.</w:t>
      </w:r>
    </w:p>
    <w:p>
      <w:pPr>
        <w:spacing w:before="26" w:after="0"/>
        <w:ind w:left="0"/>
        <w:jc w:val="left"/>
        <w:textAlignment w:val="auto"/>
      </w:pPr>
      <w:r>
        <w:rPr>
          <w:rFonts w:ascii="Times New Roman"/>
          <w:b w:val="false"/>
          <w:i w:val="false"/>
          <w:color w:val="000000"/>
          <w:sz w:val="24"/>
          <w:lang w:val="pl-Pl"/>
        </w:rPr>
        <w:t xml:space="preserve">1j)  </w:t>
      </w: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w:t>
      </w:r>
      <w:r>
        <w:rPr>
          <w:rFonts w:ascii="Times New Roman"/>
          <w:b w:val="false"/>
          <w:i w:val="false"/>
          <w:color w:val="000000"/>
          <w:sz w:val="24"/>
          <w:lang w:val="pl-Pl"/>
        </w:rPr>
        <w:t> Główny Inspektor Transportu Drogowego niezwłocznie podaje do publicznej wiadomości, w Biuletynie Informacji Publicznej na swojej stronie podmiotowej, informację o udzieleniu zamówienia, o którym mowa w ust. 1f, podając nazwę (firmę) albo imię i nazwisko podmiotu, któremu zlecono wykonywanie czynności, o których mowa w ust. 1c, lub z którym zawarł porozumienie, o którym mowa w ust. 1e, albo informację o nieudzieleniu tego zamówienia.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Opłata elektroniczna stanowi przychód Krajowego Funduszu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13</w:t>
      </w:r>
      <w:r>
        <w:rPr>
          <w:rFonts w:ascii="Times New Roman"/>
          <w:b w:val="false"/>
          <w:i w:val="false"/>
          <w:color w:val="000000"/>
          <w:sz w:val="24"/>
          <w:lang w:val="pl-Pl"/>
        </w:rPr>
        <w:t xml:space="preserve"> </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13hc. </w:t>
      </w:r>
      <w:r>
        <w:rPr>
          <w:rFonts w:ascii="Times New Roman"/>
          <w:b/>
          <w:i w:val="false"/>
          <w:color w:val="000000"/>
          <w:sz w:val="24"/>
          <w:lang w:val="pl-Pl"/>
        </w:rPr>
        <w:t xml:space="preserve"> [System elektronicznego poboru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Uiszczenie opłaty elektronicznej następuje w systemie elektronicznego poboru opłat, zgodnie z art. 13i.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Podmioty pobierające opłaty elektroniczne z wykorzystaniem systemów elektronicznego poboru opłat mogą umożliwić użytkownikom dróg krajowych uiszczanie tych opłat bez konieczności instalacji urządzenia, o którym mowa w art. 13i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13hd.  </w:t>
      </w:r>
      <w:r>
        <w:rPr>
          <w:rFonts w:ascii="Times New Roman"/>
          <w:b/>
          <w:i w:val="false"/>
          <w:color w:val="000000"/>
          <w:sz w:val="24"/>
          <w:vertAlign w:val="superscript"/>
          <w:lang w:val="pl-Pl"/>
        </w:rPr>
        <w:t>14</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13i. </w:t>
      </w:r>
      <w:r>
        <w:rPr>
          <w:rFonts w:ascii="Times New Roman"/>
          <w:b/>
          <w:i w:val="false"/>
          <w:color w:val="000000"/>
          <w:sz w:val="24"/>
          <w:lang w:val="pl-Pl"/>
        </w:rPr>
        <w:t xml:space="preserve"> [Wymagania technologiczne systemu elektronicznego poboru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Wprowadzane po dniu 1 stycznia 2007 r. systemy elektronicznego poboru opłat, o których mowa w art. 13 ust. 1 pkt 3 i ust. 2, oraz opłaty za przejazd autostradą,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27 października 1994 r. o autostradach płatnych oraz o Krajowym Funduszu Drogowym, powinny wykorzystywać co najmniej jedną z następujących technologii: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lokalizację satelitarną;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 łączności ruchomej opartej na standardzie GSM-GPRS, zgodny z normami państw członkowskich Unii Europejskiej wdrażających normę GSM TS 03.60/23.060;</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system radiowy do obsługi transportu i ruchu drogowego pracujący w paśmie częstotliwości 5,8 GHz.</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Uiszczanie opłat za pomocą systemu elektronicznego poboru opłat, o którym mowa w ust. 1, może następować z wykorzystaniem usługi EETS.</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Uiszczanie opłat z wykorzystaniem usługi EETS nie ma wpływu na wysokość tych opłat.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Podmioty pobierające opłaty z wykorzystaniem systemów elektronicznego poboru opłat, o których mowa w ust. 1, są obowiązane umożliwiać świadczenie usługi EETS.</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Podmioty pobierające opłaty z wykorzystaniem systemów elektronicznego poboru opłat powinny oferować urządzenia na potrzeby pobierania tych opłat do instalacji w pojazdach samochodowych w rozumieniu </w:t>
      </w:r>
      <w:r>
        <w:rPr>
          <w:rFonts w:ascii="Times New Roman"/>
          <w:b w:val="false"/>
          <w:i w:val="false"/>
          <w:color w:val="1b1b1b"/>
          <w:sz w:val="24"/>
          <w:lang w:val="pl-Pl"/>
        </w:rPr>
        <w:t>art. 2 pkt 33</w:t>
      </w:r>
      <w:r>
        <w:rPr>
          <w:rFonts w:ascii="Times New Roman"/>
          <w:b w:val="false"/>
          <w:i w:val="false"/>
          <w:color w:val="000000"/>
          <w:sz w:val="24"/>
          <w:lang w:val="pl-Pl"/>
        </w:rPr>
        <w:t xml:space="preserve"> ustawy z dnia 20 czerwca 1997 r. - Prawo o ruchu drogowym.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Kierujący pojazdem samochodowym wyposażonym w urządzenie, o którym mowa w ust. 3 lub w art. 16l ust. 1, jest obowiązany do wprowadzenia do urządzenia prawidłowych danych o kategorii pojazdu, o której mowa w art. 13ha ust. 3, lub o liczbie osi pojazdu - w przypadku, o którym mowa w art. 13ha ust. 7 pkt 1.</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Właściciel pojazdu samochodowego oraz jego posiadacz są obowiązani do używania urządzenia, o którym mowa w ust. 3 lub w art. 16l ust. 1, zgodnie z jego przeznaczeniem.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Urządzenia, o których mowa w ust. 3, mogą być również wykorzystywane do innych celów w transporcie drogowym, pod warunkiem że nie prowadzi to do dodatkowych obciążeń użytkowników lub stworzenia dyskryminacji między nimi. Urządzenia mogą być połączone z zainstalowanym w pojeździe samochodowym tachografem.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13j. </w:t>
      </w:r>
      <w:r>
        <w:rPr>
          <w:rFonts w:ascii="Times New Roman"/>
          <w:b/>
          <w:i w:val="false"/>
          <w:color w:val="000000"/>
          <w:sz w:val="24"/>
          <w:lang w:val="pl-Pl"/>
        </w:rPr>
        <w:t xml:space="preserve"> [System elektronicznego poboru opłat - wyłączenia]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13i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systemów opłat, których poboru nie dokonuje się środkami elektronicznymi;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systemów elektronicznych opłat, które nie wymagają instalowania w pojazdach samochodowych urządzeń na potrzeby poboru opłat;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systemów opłat wprowadzanych na drogach powiatowych i gminnych, w odniesieniu do których koszty dostosowania do wymagań wymienionych w art. 13i są niewspółmiernie wysokie do korzyści.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13k. </w:t>
      </w:r>
      <w:r>
        <w:rPr>
          <w:rFonts w:ascii="Times New Roman"/>
          <w:b/>
          <w:i w:val="false"/>
          <w:color w:val="000000"/>
          <w:sz w:val="24"/>
          <w:lang w:val="pl-Pl"/>
        </w:rPr>
        <w:t xml:space="preserve"> [Kary pieniężne za naruszenie obowiązków związanych z opłatą elektroniczną]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naruszenie obowiązku uiszczenia opłaty elektronicznej, o którym mowa w art. 13 ust. 1 pkt 3, wymierza się karę pieniężną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500 zł - w przypadku zespołu pojazdów o łącznej dopuszczalnej masie całkowitej powyżej 3,5 tony złożonego z samochodu osobowego o dopuszczalnej masie całkowitej nieprzekraczającej 3,5 tony oraz przyczepy;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1500 zł - w pozostałych przypadkach.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naruszenie obowiązku, o którym mowa w art. 13i: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 4a,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 4b, jeśli skutkuje ono uiszczeniem opłaty w niepełnej wysokości</w:t>
      </w:r>
    </w:p>
    <w:p>
      <w:pPr>
        <w:spacing w:before="25" w:after="0"/>
        <w:ind w:left="0"/>
        <w:jc w:val="both"/>
        <w:textAlignment w:val="auto"/>
      </w:pPr>
      <w:r>
        <w:rPr>
          <w:rFonts w:ascii="Times New Roman"/>
          <w:b w:val="false"/>
          <w:i w:val="false"/>
          <w:color w:val="000000"/>
          <w:sz w:val="24"/>
          <w:lang w:val="pl-Pl"/>
        </w:rPr>
        <w:t>- wymierza się karę pieniężną.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Karę pieniężną, o której mowa w ust. 2, wymierza się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250 zł - w przypadku zespołu pojazdów o łącznej dopuszczalnej masie całkowitej powyżej 3,5 tony złożonego z samochodu osobowego o dopuszczalnej masie całkowitej nieprzekraczającej 3,5 tony oraz przyczepy;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750 zł - w pozostałych przypadkach.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Kary pieniężne, o których mowa w ust. 1 oraz ust. 2 pkt 2, wymierza się właścicielowi pojazdu samochodowego, o którym mowa w art. 13 ust. 1 pkt 3, a jeśli pojazdem jest zespół pojazdów to właścicielowi pojazdu złączonego z przyczepą lub naczepą. Jeżeli właściciel nie jest posiadaczem pojazdu to kary nakłada się na podmiot, na rzecz którego przeniesiono posiadanie tego pojazdu.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Karę pieniężną, o której mowa w ust. 2 pkt 1, wymierza się kierującemu pojazdem samochodowym, o którym mowa w art. 13 ust. 1 pkt 3.</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 podmiot, o którym mowa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 4, nie może zostać nałożona więcej niż jedna kara pieniężna za poszczególne naruszenia, o których mowa w ust. 1 lub ust. 2 pkt 2, dotyczące danego pojazdu samochodowego,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 5, nie może zostać nałożona więcej niż jedna kara pieniężna za naruszenie, o którym mowa w ust. 2 pkt 1</w:t>
      </w:r>
    </w:p>
    <w:p>
      <w:pPr>
        <w:spacing w:before="25" w:after="0"/>
        <w:ind w:left="0"/>
        <w:jc w:val="both"/>
        <w:textAlignment w:val="auto"/>
      </w:pPr>
      <w:r>
        <w:rPr>
          <w:rFonts w:ascii="Times New Roman"/>
          <w:b w:val="false"/>
          <w:i w:val="false"/>
          <w:color w:val="000000"/>
          <w:sz w:val="24"/>
          <w:lang w:val="pl-Pl"/>
        </w:rPr>
        <w:t>- stwierdzone w trakcie jednej doby.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 dobę, w rozumieniu ust. 6, uznaje się okres od godziny 0</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do godziny 24</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w danym dniu.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Kary pieniężnej, o której mowa w ust. 1, nie nakłada się jeśli naruszenie obowiązku uiszczenia opłaty elektronicznej, o którym mowa w art. 13 ust. 1 pkt 3, jest wynikiem naruszenia przez kierującego pojazdem samochodowym obowiązku, o którym mowa w art. 13i ust. 4a.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Kary pieniężne, o których mowa w ust. 1 i 2, nakłada się w drodze decyzji administracyjnej.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13l. </w:t>
      </w:r>
      <w:r>
        <w:rPr>
          <w:rFonts w:ascii="Times New Roman"/>
          <w:b/>
          <w:i w:val="false"/>
          <w:color w:val="000000"/>
          <w:sz w:val="24"/>
          <w:lang w:val="pl-Pl"/>
        </w:rPr>
        <w:t xml:space="preserve"> [Podmiot uprawniony do kontroli prawidłowości uiszczenia opłaty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kontroli prawidłowości uiszczenia opłaty elektronicznej, w tym kontroli używanego w pojeździe urządzenia, o którym mowa w art. 13i ust. 3, jeżeli jest ono wymagane, oraz urządzenia, o którym mowa w art. 16l ust. 1, a także nałożenia i pobierania kar pieniężnych, o których mowa w art. 13k, jest uprawniony Główny Inspektor Transportu Drogowego.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określi, w drodze rozporządzenia, szczegółowy tryb, sposób i zakres kontroli, o której mowa w ust. 1, uwzględniając technologię wykorzystaną w systemie elektronicznego poboru opłat elektronicznych.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13m. </w:t>
      </w:r>
      <w:r>
        <w:rPr>
          <w:rFonts w:ascii="Times New Roman"/>
          <w:b/>
          <w:i w:val="false"/>
          <w:color w:val="000000"/>
          <w:sz w:val="24"/>
          <w:lang w:val="pl-Pl"/>
        </w:rPr>
        <w:t xml:space="preserve"> [Uiszczanie kar pieniężnych. Kaucja pobierana od podmiotu zagranicznego]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Kary pieniężne, o których mowa w art. 13k ust. 1 i 2, są przekazywane na wyodrębniony rachunek bankowy Głównego Inspektora Transportu Drogowego w terminie 21 dni od dnia, w którym decyzja w sprawie nałożenia kary stała się ostateczna. Koszty związane z uiszczeniem kary pokrywa obowiązany podmiot.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zostanie stwierdzona okoliczność uzasadniająca nałożenie kary pieniężnej, o której mowa w art. 13k ust. 1 lub 2, na zagraniczny podmiot mający siedzibę albo miejsce zamieszkania w państwie, z którym Rzeczpospolita Polska nie jest związana umową lub porozumieniem o współpracy we wzajemnym dochodzeniu należności bądź możliwość egzekucji należności nie wynika wprost z przepisów międzynarodowych oraz przepisów tego państwa, osoba przeprowadzająca kontrolę pobiera kaucję w wysokości odpowiadającej przewidywanej karze pieniężnej.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Kaucję pobiera się w formie: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gotówkowej, za pokwitowaniem na druku ścisłego zarachowania,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bezgotówkowej, za pomocą karty płatniczej, przy czym koszty związane z autoryzacją transakcji i przekazem środków ponosi obowiązany podmiot,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przelewu na wyodrębniony rachunek bankowy organu prowadzącego postępowanie administracyjne w sprawie o nałożenie kary pieniężnej, o której mowa w art. 13k ust. 1 lub 2, przy czym koszty przelewu ponosi obowiązany podmiot.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Kaucja przechowywana jest na nieoprocentowanym rachunku bankowym, o którym mowa w ust. 3 pkt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 prowadzący postępowanie administracyjne w sprawie o nałożenie kary pieniężnej, o której mowa w art. 13k ust. 1 lub 2, przekazuje kaucję: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rachunek bankowy, o którym mowa w ust. 1 - w terminie 7 dni od dnia, w którym decyzja o nałożeniu kary stała się ostateczna;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rachunek bankowy podmiotu, który ją wpłacił - w terminie 7 dni od dnia doręczenia decyzji o uchyleniu lub stwierdzeniu nieważności decyzji o nałożeniu kary pieniężnej.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wysokość nałożonej kary pieniężnej, o której mowa w art. 13k ust. 1 lub 2, jest mniejsza od wysokości pobranej kaucji, do powstałej różnicy stosuje się odpowiednio przepis ust. 5 pkt 2.</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Jeśli w sytuacji, o której mowa w ust. 2, nie pobrano kaucji, osoba przeprowadzająca kontrolę kieruje lub usuwa pojazd, na koszt podmiotu obowiązanego, na najbliższy parking strzeżony, o którym mowa w </w:t>
      </w:r>
      <w:r>
        <w:rPr>
          <w:rFonts w:ascii="Times New Roman"/>
          <w:b w:val="false"/>
          <w:i w:val="false"/>
          <w:color w:val="1b1b1b"/>
          <w:sz w:val="24"/>
          <w:lang w:val="pl-Pl"/>
        </w:rPr>
        <w:t>art. 130a ust. 5c</w:t>
      </w:r>
      <w:r>
        <w:rPr>
          <w:rFonts w:ascii="Times New Roman"/>
          <w:b w:val="false"/>
          <w:i w:val="false"/>
          <w:color w:val="000000"/>
          <w:sz w:val="24"/>
          <w:lang w:val="pl-Pl"/>
        </w:rPr>
        <w:t xml:space="preserve"> ustawy z dnia 20 czerwca 1997 r. - Prawo o ruchu drogowym.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 zakresie postępowania w związku z usuwaniem pojazdu stosuje się odpowiednio przepisy </w:t>
      </w:r>
      <w:r>
        <w:rPr>
          <w:rFonts w:ascii="Times New Roman"/>
          <w:b w:val="false"/>
          <w:i w:val="false"/>
          <w:color w:val="1b1b1b"/>
          <w:sz w:val="24"/>
          <w:lang w:val="pl-Pl"/>
        </w:rPr>
        <w:t>art. 130a</w:t>
      </w:r>
      <w:r>
        <w:rPr>
          <w:rFonts w:ascii="Times New Roman"/>
          <w:b w:val="false"/>
          <w:i w:val="false"/>
          <w:color w:val="000000"/>
          <w:sz w:val="24"/>
          <w:lang w:val="pl-Pl"/>
        </w:rPr>
        <w:t xml:space="preserve"> ustawy z dnia 20 czerwca 1997 r. - Prawo o ruchu drogowym.</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Zwrot pojazdu z parkingu następuje po przekazaniu kaucji przez podmiot, o którym mowa w ust. 2, na zasadach określonych w ust. 3.</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Jeżeli kara pieniężna, o której mowa w art. 13k ust. 1 lub 2, nie zostanie uiszczona lub pojazd nie zostanie odebrany z parkingu w ciągu 30 dni od dnia, w którym decyzja w sprawie nałożenia kary stała się ostateczna, stosuje się odpowiednio przepisy </w:t>
      </w:r>
      <w:r>
        <w:rPr>
          <w:rFonts w:ascii="Times New Roman"/>
          <w:b w:val="false"/>
          <w:i w:val="false"/>
          <w:color w:val="1b1b1b"/>
          <w:sz w:val="24"/>
          <w:lang w:val="pl-Pl"/>
        </w:rPr>
        <w:t>działu II rozdziału 6</w:t>
      </w:r>
      <w:r>
        <w:rPr>
          <w:rFonts w:ascii="Times New Roman"/>
          <w:b w:val="false"/>
          <w:i w:val="false"/>
          <w:color w:val="000000"/>
          <w:sz w:val="24"/>
          <w:lang w:val="pl-Pl"/>
        </w:rPr>
        <w:t xml:space="preserve"> ustawy z dnia 17 czerwca 1966 r. o postępowaniu egzekucyjnym w administracji (Dz. U. z 2018 r. poz. 1314, 1356, 1499 i 1629) dotyczące egzekucji należności pieniężnych z ruchomości.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13n. </w:t>
      </w:r>
      <w:r>
        <w:rPr>
          <w:rFonts w:ascii="Times New Roman"/>
          <w:b/>
          <w:i w:val="false"/>
          <w:color w:val="000000"/>
          <w:sz w:val="24"/>
          <w:lang w:val="pl-Pl"/>
        </w:rPr>
        <w:t xml:space="preserve"> [Przedawnienie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Nie wszczyna się postępowania w sprawie nałożenia kar pieniężnych, o których mowa w art. 13k ust. 1 i 2, jeżeli od dnia popełnienia naruszenia upłynęło 6 miesięcy.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13o.  </w:t>
      </w:r>
      <w:r>
        <w:rPr>
          <w:rFonts w:ascii="Times New Roman"/>
          <w:b/>
          <w:i w:val="false"/>
          <w:color w:val="000000"/>
          <w:sz w:val="24"/>
          <w:vertAlign w:val="superscript"/>
          <w:lang w:val="pl-Pl"/>
        </w:rPr>
        <w:t>15</w:t>
      </w:r>
      <w:r>
        <w:rPr>
          <w:rFonts w:ascii="Times New Roman"/>
          <w:b/>
          <w:i w:val="false"/>
          <w:color w:val="000000"/>
          <w:sz w:val="24"/>
          <w:lang w:val="pl-Pl"/>
        </w:rPr>
        <w:t xml:space="preserve"> </w:t>
      </w:r>
      <w:r>
        <w:rPr>
          <w:rFonts w:ascii="Times New Roman"/>
          <w:b/>
          <w:i w:val="false"/>
          <w:color w:val="000000"/>
          <w:sz w:val="24"/>
          <w:lang w:val="pl-Pl"/>
        </w:rPr>
        <w:t xml:space="preserve"> [Instalowanie w pasie drogowym dróg krajowych urządzeń do poboru lub kontroli prawidłowości uiszczenia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pasie drogowym dróg, o których mowa w art. 2 ust. 1 pkt 1, Główny Inspektor Transportu Drogowego w związku z realizacją zadań, o których mowa w </w:t>
      </w:r>
      <w:r>
        <w:rPr>
          <w:rFonts w:ascii="Times New Roman"/>
          <w:b w:val="false"/>
          <w:i w:val="false"/>
          <w:color w:val="1b1b1b"/>
          <w:sz w:val="24"/>
          <w:lang w:val="pl-Pl"/>
        </w:rPr>
        <w:t>art. 13hb ust. 1</w:t>
      </w:r>
      <w:r>
        <w:rPr>
          <w:rFonts w:ascii="Times New Roman"/>
          <w:b w:val="false"/>
          <w:i w:val="false"/>
          <w:color w:val="000000"/>
          <w:sz w:val="24"/>
          <w:lang w:val="pl-Pl"/>
        </w:rPr>
        <w:t xml:space="preserve"> i </w:t>
      </w:r>
      <w:r>
        <w:rPr>
          <w:rFonts w:ascii="Times New Roman"/>
          <w:b w:val="false"/>
          <w:i w:val="false"/>
          <w:color w:val="1b1b1b"/>
          <w:sz w:val="24"/>
          <w:lang w:val="pl-Pl"/>
        </w:rPr>
        <w:t>art. 13l ust. 1</w:t>
      </w:r>
      <w:r>
        <w:rPr>
          <w:rFonts w:ascii="Times New Roman"/>
          <w:b w:val="false"/>
          <w:i w:val="false"/>
          <w:color w:val="000000"/>
          <w:sz w:val="24"/>
          <w:lang w:val="pl-Pl"/>
        </w:rPr>
        <w:t xml:space="preserve">, a także </w:t>
      </w:r>
      <w:r>
        <w:rPr>
          <w:rFonts w:ascii="Times New Roman"/>
          <w:b w:val="false"/>
          <w:i w:val="false"/>
          <w:color w:val="1b1b1b"/>
          <w:sz w:val="24"/>
          <w:lang w:val="pl-Pl"/>
        </w:rPr>
        <w:t>art. 37a ust. 1a pkt 1</w:t>
      </w:r>
      <w:r>
        <w:rPr>
          <w:rFonts w:ascii="Times New Roman"/>
          <w:b w:val="false"/>
          <w:i w:val="false"/>
          <w:color w:val="000000"/>
          <w:sz w:val="24"/>
          <w:lang w:val="pl-Pl"/>
        </w:rPr>
        <w:t xml:space="preserve"> ustawy z dnia 27 października 1994 r. o autostradach płatnych oraz o Krajowym Funduszu Drogowym (Dz. U. z 2017 r. poz. 1057 oraz z 2018 r. poz. 12), może instalować stacjonarne i przenośne urządzenia służące do poboru lub kontroli prawidłowości uiszczenia opłaty elektronicznej oraz poboru opłaty za przejazd autostradą, wraz z fundamentami, konstrukcjami wsporczymi oraz przynależnymi elementami wyposażenia.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Instalacja urządzeń, o których mowa w ust. 1, odbywa się w sposób niepowodujący zagrożeń dla bezpieczeństwa użytkowników drogi, po uzgodnieniu z zarządcą drogi warunków, jakie należy spełnić w tym zakresie. Uzgodnienie następuje w terminie nie dłuższym niż 30 dni, licząc od dnia przekazania przez Głównego Inspektora Transportu Drogowego propozycji tych lokalizacji urządzeń.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Przepisów art. 40 ust. 1 i 3 nie stosuje się do zajęcia pasa drogowego przez Głównego Inspektora Transportu Drogowego na cele związane z realizacją zadań, o których mowa w </w:t>
      </w:r>
      <w:r>
        <w:rPr>
          <w:rFonts w:ascii="Times New Roman"/>
          <w:b w:val="false"/>
          <w:i w:val="false"/>
          <w:color w:val="1b1b1b"/>
          <w:sz w:val="24"/>
          <w:lang w:val="pl-Pl"/>
        </w:rPr>
        <w:t>art. 13hb ust. 1</w:t>
      </w:r>
      <w:r>
        <w:rPr>
          <w:rFonts w:ascii="Times New Roman"/>
          <w:b w:val="false"/>
          <w:i w:val="false"/>
          <w:color w:val="000000"/>
          <w:sz w:val="24"/>
          <w:lang w:val="pl-Pl"/>
        </w:rPr>
        <w:t xml:space="preserve"> i </w:t>
      </w:r>
      <w:r>
        <w:rPr>
          <w:rFonts w:ascii="Times New Roman"/>
          <w:b w:val="false"/>
          <w:i w:val="false"/>
          <w:color w:val="1b1b1b"/>
          <w:sz w:val="24"/>
          <w:lang w:val="pl-Pl"/>
        </w:rPr>
        <w:t>art. 13l ust. 1</w:t>
      </w:r>
      <w:r>
        <w:rPr>
          <w:rFonts w:ascii="Times New Roman"/>
          <w:b w:val="false"/>
          <w:i w:val="false"/>
          <w:color w:val="000000"/>
          <w:sz w:val="24"/>
          <w:lang w:val="pl-Pl"/>
        </w:rPr>
        <w:t xml:space="preserve">, a także </w:t>
      </w:r>
      <w:r>
        <w:rPr>
          <w:rFonts w:ascii="Times New Roman"/>
          <w:b w:val="false"/>
          <w:i w:val="false"/>
          <w:color w:val="1b1b1b"/>
          <w:sz w:val="24"/>
          <w:lang w:val="pl-Pl"/>
        </w:rPr>
        <w:t>art. 37a ust. 1a pkt 1</w:t>
      </w:r>
      <w:r>
        <w:rPr>
          <w:rFonts w:ascii="Times New Roman"/>
          <w:b w:val="false"/>
          <w:i w:val="false"/>
          <w:color w:val="000000"/>
          <w:sz w:val="24"/>
          <w:lang w:val="pl-Pl"/>
        </w:rPr>
        <w:t xml:space="preserve"> ustawy z dnia 27 października 1994 r. o autostradach płatnych oraz o Krajowym Funduszu Drogowym.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Zarząd drogi użycza Głównemu Inspektorowi Transportu Drogowego grunty w pasie drogowym na cele związane z instalacją urządzeń, o których mowa w ust. 1. Przepisów </w:t>
      </w:r>
      <w:r>
        <w:rPr>
          <w:rFonts w:ascii="Times New Roman"/>
          <w:b w:val="false"/>
          <w:i w:val="false"/>
          <w:color w:val="1b1b1b"/>
          <w:sz w:val="24"/>
          <w:lang w:val="pl-Pl"/>
        </w:rPr>
        <w:t>art. 43 ust. 2 pkt 3</w:t>
      </w:r>
      <w:r>
        <w:rPr>
          <w:rFonts w:ascii="Times New Roman"/>
          <w:b w:val="false"/>
          <w:i w:val="false"/>
          <w:color w:val="000000"/>
          <w:sz w:val="24"/>
          <w:lang w:val="pl-Pl"/>
        </w:rPr>
        <w:t xml:space="preserve"> i </w:t>
      </w:r>
      <w:r>
        <w:rPr>
          <w:rFonts w:ascii="Times New Roman"/>
          <w:b w:val="false"/>
          <w:i w:val="false"/>
          <w:color w:val="1b1b1b"/>
          <w:sz w:val="24"/>
          <w:lang w:val="pl-Pl"/>
        </w:rPr>
        <w:t>art. 85 ust. 1</w:t>
      </w:r>
      <w:r>
        <w:rPr>
          <w:rFonts w:ascii="Times New Roman"/>
          <w:b w:val="false"/>
          <w:i w:val="false"/>
          <w:color w:val="000000"/>
          <w:sz w:val="24"/>
          <w:lang w:val="pl-Pl"/>
        </w:rPr>
        <w:t xml:space="preserve"> ustawy z dnia 21 sierpnia 1997 r. o gospodarce nieruchomościami (Dz. U. z 2016 r. poz. 2147, z późn. zm.)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[Budowa lub przebudowa dróg publicznych spowodowana inwestycją niedrogową]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Budowa lub przebudowa dróg publicznych spowodowana inwestycją niedrogową należy do inwestora tego przedsięwzięcia.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warunki budowy lub przebudowy dróg, o których mowa w ust. 1, określa umowa między zarządcą drogi a inwestorem inwestycji niedrogowej.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w którym inwestycją niedrogową jest kanał technologiczny, umowa, o której mowa w ust. 2, może przewidywać przekazanie zarządcy drogi kanału technologicznego, na warunkach uzgodnionych w umowie, z możliwością ustanowienia na rzecz przekazującego inwestora prawa do korzystania z części kanału. W takim przypadku do ustanowienia prawa na rzecz przekazującego inwestora postanowień art. 39 ust. 7-7ac i 7f-7k nie stosuje się.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Przekazywany kanał technologiczny, o którym mowa w ust. 3, powinien odpowiadać warunkom technicznym określonym w odrębnych przepisach, jak również warunkom określonym w decyzji, o której mowa w art. 39 ust. 3.</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1a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1b  </w:t>
      </w:r>
    </w:p>
    <w:p>
      <w:pPr>
        <w:spacing w:before="25" w:after="0"/>
        <w:ind w:left="0"/>
        <w:jc w:val="center"/>
        <w:textAlignment w:val="auto"/>
      </w:pPr>
      <w:r>
        <w:rPr>
          <w:rFonts w:ascii="Times New Roman"/>
          <w:b/>
          <w:i w:val="false"/>
          <w:color w:val="000000"/>
          <w:sz w:val="24"/>
          <w:lang w:val="pl-Pl"/>
        </w:rPr>
        <w:t>Usługa EETS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Usługę EETS może świadczyć dostawca EETS mający siedzibę na terytorium Rzeczypospolitej Polskiej, wpisany do rejestru dostawców EETS, zwanego dalej "rejestrem EETS", po zawarciu w formie pisemnej umów dotyczących świadczenia usługi EETS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podmiotem pobierającym opłatę, o którym mowa w art. 13i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użytkownikiem EETS.</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Warunkami świadczenia usługi EETS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posiadanie certyfikatu zgodności z normą przenoszącą normę EN ISO 9001 lub jego odpowiednika;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posiadanie umożliwiających świadczenie usługi EETS: wyposażenia technicznego oraz składników interoperacyjności, o których mowa w art. 16x ust. 1, dla których wystawiono deklaracje WE zgodności lub przydatności do stosowania, potwierdzające ich zgodność z przepisami </w:t>
      </w:r>
      <w:r>
        <w:rPr>
          <w:rFonts w:ascii="Times New Roman"/>
          <w:b w:val="false"/>
          <w:i w:val="false"/>
          <w:color w:val="1b1b1b"/>
          <w:sz w:val="24"/>
          <w:lang w:val="pl-Pl"/>
        </w:rPr>
        <w:t>decyzji</w:t>
      </w:r>
      <w:r>
        <w:rPr>
          <w:rFonts w:ascii="Times New Roman"/>
          <w:b w:val="false"/>
          <w:i w:val="false"/>
          <w:color w:val="000000"/>
          <w:sz w:val="24"/>
          <w:lang w:val="pl-Pl"/>
        </w:rPr>
        <w:t xml:space="preserve"> Komisji 2009/750/WE z dnia 6 października 2009 r. w sprawie definicji europejskiej usługi opłaty elektronicznej oraz jej elementów technicznych (Dz. Urz. UE L 268 z 13.10.2009, str. 11), zwanej dalej "decyzją 2009/750/WE", o których mowa w </w:t>
      </w:r>
      <w:r>
        <w:rPr>
          <w:rFonts w:ascii="Times New Roman"/>
          <w:b w:val="false"/>
          <w:i w:val="false"/>
          <w:color w:val="1b1b1b"/>
          <w:sz w:val="24"/>
          <w:lang w:val="pl-Pl"/>
        </w:rPr>
        <w:t>załączniku IV</w:t>
      </w:r>
      <w:r>
        <w:rPr>
          <w:rFonts w:ascii="Times New Roman"/>
          <w:b w:val="false"/>
          <w:i w:val="false"/>
          <w:color w:val="000000"/>
          <w:sz w:val="24"/>
          <w:lang w:val="pl-Pl"/>
        </w:rPr>
        <w:t xml:space="preserve"> do tej decyzji;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znajdowanie się w sytuacji finansowej zapewniającej podjęcie i prowadzenie działalności w zakresie świadczenia usługi EETS dostosowanej do rozmiaru przewidzianej działalności;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posiadanie planu zarządzania ryzykiem związanym ze świadczeniem usługi EETS;</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pełnienie funkcji członków zarządu oraz funkcji członków rady nadzorczej przez osoby, które nie zostały prawomocnie skazane za przestępstwo popełnione w celu osiągnięcia korzyści majątkowych lub przestępstwo przeciwko wiarygodności dokumentów.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 zarządzania ryzykiem, o którym mowa w ust. 2 pkt 4, zawiera w szczególności procedury: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monitorowania sposobu świadczenia usługi EETS;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wypadek problemów natury technicznej zakłócających funkcjonowanie usługi EETS.</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Plan zarządzania ryzykiem, o którym mowa w ust. 2 pkt 4, co najmniej raz na dwa lata jest poddawany ocenie niezależnego audytora, która obejmuje także wnioski z jej przeprowadzenia.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Plan zarządzania ryzykiem, o którym mowa w ust. 2 pkt 4, oraz ocena niezależnego audytora, o której mowa w ust. 4, są sporządzane i dokonywane na zlecenie i koszt przedsiębiorcy.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16f.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prowadzącym rejestr EETS jest minister właściwy do spraw transportu.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Rejestr EETS jest udostępniany w Biuletynie Informacji Publicznej na stronie podmiotowej urzędu obsługującego ministra właściwego do spraw transportu.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Wpisu do rejestru EETS dokonuje się na wniosek przedsiębiorcy zawierający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firmę, siedzibę i adres wnioskodawcy;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formę organizacyjno-prawną wnioskodawcy;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i nazwiska osób pełniących funkcje członków zarządu i członków rady nadzorczej.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wniosku, o którym mowa w ust. 3, załącza się dokumenty potwierdzające spełnienie warunków, o których mowa w art. 16e ust.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Sytuację finansową, o której mowa w art. 16e ust. 2 pkt 3, potwierdza się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zaświadczenia banku, w którym jest prowadzony podstawowy rachunek bieżący przedsiębiorcy, określającego wielkość posiadanych środków finansowych oraz zdolność kredytową i płatniczą;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zaświadczenia właściwego urzędu w każdym państwie, w którym jest prowadzona działalność, stwierdzającego, że przedsiębiorca nie zalega z uiszczeniem podatków, opłat lub składek na ubezpieczenia społeczne lub zdrowotne lub dokumentu potwierdzającego uzyskanie przewidzianego prawem zwolnienia, odroczenia, rozłożenia na raty zaległych płatności lub wstrzymania w całości wykonania decyzji właściwego organu;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zatwierdzonego sprawozdania finansowego za poprzedni rok obrotowy, jeżeli przedsiębiorca jest obowiązany do jego sporządzenia na podstawie przepisów o rachunkowości lub innych przepisów szczególnych, a także sprawozdania z badania, jeżeli obowiązek badania sprawozdania finansowego wynika z przepisów o rachunkowości lub innych przepisów szczególnych - w przypadku przedsiębiorcy prowadzącego działalność gospodarczą w roku obrotowym poprzedzającym rok złożenia wniosku;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oświadczenia zapewniającego, że w stosunku do przedsiębiorcy nie zgłoszono wniosku o ogłoszenie upadłości lub nie znajduje się on w stanie likwidacji.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wniosku, o którym mowa w ust. 3, załącza się oświadczenie następującej treści:</w:t>
      </w:r>
    </w:p>
    <w:p>
      <w:pPr>
        <w:spacing w:before="25" w:after="0"/>
        <w:ind w:left="0"/>
        <w:jc w:val="both"/>
        <w:textAlignment w:val="auto"/>
      </w:pPr>
      <w:r>
        <w:rPr>
          <w:rFonts w:ascii="Times New Roman"/>
          <w:b w:val="false"/>
          <w:i w:val="false"/>
          <w:color w:val="000000"/>
          <w:sz w:val="24"/>
          <w:lang w:val="pl-Pl"/>
        </w:rPr>
        <w:t>"Oświadczam, że:</w:t>
      </w:r>
    </w:p>
    <w:p>
      <w:pPr>
        <w:spacing w:before="25" w:after="0"/>
        <w:ind w:left="0"/>
        <w:jc w:val="both"/>
        <w:textAlignment w:val="auto"/>
      </w:pPr>
      <w:r>
        <w:rPr>
          <w:rFonts w:ascii="Times New Roman"/>
          <w:b w:val="false"/>
          <w:i w:val="false"/>
          <w:color w:val="000000"/>
          <w:sz w:val="24"/>
          <w:lang w:val="pl-Pl"/>
        </w:rPr>
        <w:t>1) informacje zawarte we wniosku o wpis do rejestru dostawców EETS są zgodne z prawdą;</w:t>
      </w:r>
    </w:p>
    <w:p>
      <w:pPr>
        <w:spacing w:before="25" w:after="0"/>
        <w:ind w:left="0"/>
        <w:jc w:val="both"/>
        <w:textAlignment w:val="auto"/>
      </w:pPr>
      <w:r>
        <w:rPr>
          <w:rFonts w:ascii="Times New Roman"/>
          <w:b w:val="false"/>
          <w:i w:val="false"/>
          <w:color w:val="000000"/>
          <w:sz w:val="24"/>
          <w:lang w:val="pl-Pl"/>
        </w:rPr>
        <w:t>2) znane mi są i spełniam warunki wykonywania działalności gospodarczej w zakresie świadczenia usługi EETS określone w ustawie z dnia 21 marca 1985 r. o drogach publicznych.".</w:t>
      </w:r>
    </w:p>
    <w:p>
      <w:pPr>
        <w:spacing w:before="25" w:after="0"/>
        <w:ind w:left="0"/>
        <w:jc w:val="both"/>
        <w:textAlignment w:val="auto"/>
      </w:pPr>
      <w:r>
        <w:rPr>
          <w:rFonts w:ascii="Times New Roman"/>
          <w:b w:val="false"/>
          <w:i w:val="false"/>
          <w:color w:val="000000"/>
          <w:sz w:val="24"/>
          <w:lang w:val="pl-Pl"/>
        </w:rPr>
        <w:t>Oświadczenie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Oświadczenie, o którym mowa w ust. 6, zawiera również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firmę, siedzibę i adres przedsiębiorcy;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miejsce i datę złożenia oświadczenia;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podpis osoby uprawnionej do reprezentowania przedsiębiorcy, ze wskazaniem imienia i nazwiska oraz pełnionej funkcji.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rejestrze EETS umieszcza się dane, o których mowa w ust. 3, wnioski z oceny, o których mowa w art. 16e ust. 4, a także informację o zawieszeniu świadczenia usługi EETS.</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Wniosek, o którym mowa w ust. 3, i załączane dokumenty, o których mowa w ust. 4-6, sporządza się w języku polskim albo wnioskodawca zleca ich tłumaczenie na język polski. Tłumaczenie sporządza tłumacz przysięgły lub właściwy konsul Rzeczypospolitej Polskiej.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gdy wniosek o wpis do rejestru EETS nie zawiera danych, o których mowa w ust. 3, lub nie dołączono do niego dokumentów, o których mowa w ust. 4-6, minister właściwy do spraw transportu wzywa niezwłocznie wnioskodawcę do uzupełnienia wniosku, w terminie nie krótszym niż 14 dni.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Wpis do rejestru EETS albo odmowa dokonania tego wpisu następuje w terminie 2 miesięcy od daty otrzymania wniosku lub jego uzupełnienia.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Wpis albo odmowa wpisu do rejestru EETS następuje w drodze decyzji administracyjnej. Wpisu do rejestru odmawia się w przypadku nieprzedłożenia dokumentów potwierdzających spełnienie warunków, o których mowa w art. 16e ust. 2, lub oświadczenia, o którym mowa w ust. 6.</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Minister właściwy do spraw transportu wysyła zawiadomienie o wszczęciu postępowania w sprawie wpisu, odmowy wpisu, wykreślenia z rejestru EETS oraz decyzje w tych sprawach przedsiębiorcy albo dostawcy EETS oraz zawiadamia o wszczęciu postępowań oraz wydaniu decyzji podmioty pobierające opłaty, o których mowa w art. 13i ust. 2, w drodze obwieszczeń, na stronie podmiotowej obsługującego go urzędu.</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Uprawnienia dostawcy EETS wynikające z decyzji o wpisie do rejestru EETS nie przechodzą na podmioty powstałe w wyniku jego podziału albo łączenia się z innymi podmiotami.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16g.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wykreśla, w drodze decyzji administracyjnej, dostawcę EETS z rejestru EETS:</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jego wniosek;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urzędu w przypadku stwierdzenia: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zaprzestania świadczenia przez dostawcę EETS usługi EETS przez okres co najmniej 12 miesięcy,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niespełniania przez dostawcę EETS warunków, o których mowa w art. 16e ust. 2,</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niezłożenia co najmniej jednego z oświadczeń, o których mowa w art. 16i ust. 1 pkt 7, pomimo upływu terminu, o którym mowa w art. 16i ust. 1 pkt 7, i wezwania do ich złożenia.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Minister właściwy do spraw transportu może wykreślić dostawcę EETS z rejestru EETS w przypadku niespełnienia przez niego obowiązku, o którym mowa w </w:t>
      </w:r>
      <w:r>
        <w:rPr>
          <w:rFonts w:ascii="Times New Roman"/>
          <w:b w:val="false"/>
          <w:i w:val="false"/>
          <w:color w:val="1b1b1b"/>
          <w:sz w:val="24"/>
          <w:lang w:val="pl-Pl"/>
        </w:rPr>
        <w:t>art. 4 ust. 1</w:t>
      </w:r>
      <w:r>
        <w:rPr>
          <w:rFonts w:ascii="Times New Roman"/>
          <w:b w:val="false"/>
          <w:i w:val="false"/>
          <w:color w:val="000000"/>
          <w:sz w:val="24"/>
          <w:lang w:val="pl-Pl"/>
        </w:rPr>
        <w:t xml:space="preserve"> decyzji 2009/750/WE.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Podejmując decyzję o wykreśleniu dostawcy EETS z rejestru EETS, w przypadku, o którym mowa w ust. 2, minister właściwy do spraw transportu bierze pod uwagę: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umów dotyczących świadczenia usługi EETS zawartych przez dostawcę EETS z podmiotami pobierającymi opłaty na wszystkich obszarach EETS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stosunek długości sieci dróg, co do której dostawca EETS zawarł umowy o świadczenie usługi EETS z podmiotami pobierającymi opłaty na obszarach EETS, do długości sieci dróg na wszystkich obszarach EETS.</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transportu informuje podmioty prowadzące odpowiednie rejestry w innych niż Rzeczpospolita Polska państwach członkowskich Unii Europejskiej o wpisaniu dostawcy EETS do rejestru EETS oraz o jego wykreśleniu z tego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16h.  </w:t>
      </w:r>
    </w:p>
    <w:p>
      <w:pPr>
        <w:spacing w:after="0"/>
        <w:ind w:left="0"/>
        <w:jc w:val="left"/>
        <w:textAlignment w:val="auto"/>
      </w:pPr>
      <w:r>
        <w:rPr>
          <w:rFonts w:ascii="Times New Roman"/>
          <w:b w:val="false"/>
          <w:i w:val="false"/>
          <w:color w:val="000000"/>
          <w:sz w:val="24"/>
          <w:lang w:val="pl-Pl"/>
        </w:rPr>
        <w:t>Usługę EETS na terytorium Rzeczypospolitej Polskiej może także świadczyć dostawca EETS mający siedzibę na terytorium innego niż Rzeczpospolita Polska państwa członkowskiego Unii Europejskiej wpisany do odpowiedniego rejestru prowadzonego w państwie jego siedziby, po zawarciu w formie pisemnej umów dotyczących świadczenia usługi EETS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podmiotem pobierającym opłaty, o którym mowa w art. 13i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użytkownikiem EETS.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16i.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Dostawca EETS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ramach świadczenia usługi EETS uiszczać opłaty, o których mowa w art. 13 ust. 1 pkt 3 i ust. 2, oraz opłatę za przejazd autostradą, naliczane za pomocą urządzenia, o którym mowa w art. 16l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niezwłocznie informować podmiot pobierający opłaty, z którym zawarł umowę, o której mowa w art. 16e ust. 1 pkt 1 albo art. 16h pkt 1, o danych koniecznych do realizacji tej umowy, w tym dostarczonych użytkownikom EETS urządzeniach, o których mowa w art. 16l ust. 1, oraz przypisaniu tych urządzeń do pojazdu samochodowego i użytkownika EETS;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monitorować sposób świadczenia usługi EETS zgodnie z procedurami określonymi w planie zarządzania ryzykiem, o którym mowa w art. 16e ust. 2 pkt 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16</w:t>
      </w:r>
      <w:r>
        <w:rPr>
          <w:rFonts w:ascii="Times New Roman"/>
          <w:b w:val="false"/>
          <w:i w:val="false"/>
          <w:color w:val="000000"/>
          <w:sz w:val="24"/>
          <w:lang w:val="pl-Pl"/>
        </w:rPr>
        <w:t xml:space="preserve"> </w:t>
      </w:r>
      <w:r>
        <w:rPr>
          <w:rFonts w:ascii="Times New Roman"/>
          <w:b w:val="false"/>
          <w:i w:val="false"/>
          <w:color w:val="000000"/>
          <w:sz w:val="24"/>
          <w:lang w:val="pl-Pl"/>
        </w:rPr>
        <w:t> współpracować z podmiotem uprawnionym do kontroli prawidłowości uiszczenia opłaty elektronicznej, o którym mowa w art. 13l ust. 1, na zasadach określonych w umowie, o której mowa w art. 16e ust. 1 pkt 1 oraz art. 16h pkt 1;</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udostępniać na swojej stronie internetowej informację o obsługiwanych obszarach EETS oraz warunkach zawierania umów o świadczenie usługi EETS z użytkownikami EETS;</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niezwłocznie informować ministra właściwego do spraw transportu o zmianach dotyczących go danych i informacji zawartych w rejestrze EETS;</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corocznie, w terminie do dnia 30 czerwca, składać ministrowi właściwemu do spraw transportu dokumenty, o których mowa w art. 16f ust. 4 i 5, oraz oświadczenie o zakresie prowadzonej działalności dotyczącej świadczenia usługi EETS za rok poprzedni, zawierające informację o obsługiwanych obszarach EETS, a także oświadczenie, że spełnia wymogi, o których mowa w art. 16e ust. 2 - w przypadku dostawcy EETS wpisanego do rejestru EETS;</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niezwłocznie przekazywać ministrowi właściwemu do spraw transportu wnioski z oceny planu zarządzania ryzykiem, o których mowa w art. 16e ust. 4 - w przypadku dostawcy EETS wpisanego do rejestru EETS;</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niezwłocznie, nie później niż w terminie 3 dni od dnia zawieszenia albo zakończenia świadczenia usługi EETS, zgłosić ministrowi właściwemu do spraw transportu fakt zawieszenia albo zakończenia świadczenia usługi EETS - w przypadku dostawcy EETS wpisanego do rejestru EETS.</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Oświadczenia, o których mowa w ust. 1 pkt 7, składa się pod rygorem odpowiedzialności karnej za składanie fałszywych zeznań, zamieszczając w nich klauzulę, o której mowa w art. 16f ust. 6, oraz dane, o których mowa w art. 16f ust. 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16j.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Dostawca EETS uiszcza opłaty, o których mowa w art. 13 ust. 1 pkt 3 i ust. 2, oraz opłatę za przejazd autostradą, podmiotowi pobierającemu opłaty, z którym zawarł umowę, o której mowa w art. 16e ust. 1 pkt 1 albo art. 16h pkt 1, nie rzadziej niż raz na 2 tygodnie, chyba że umowa ta stanowi inaczej. W przypadku gdy opłata stanowi przychód Krajowego Funduszu Drogowego niedopuszczalne jest określenie w umowie terminu uiszczania opłat dłuższego niż 2 tygodnie.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Dostawca EETS nie może dokonywać potrącenia z opłat, o których mowa w art. 13 ust. 1 pkt 3 i ust. 2, oraz opłaty za przejazd autostradą, oraz podejmować innych czynności skutkujących zmniejszeniem wysokości opłaty należnej podmiotowi pobierającemu opłaty.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przypadku nieterminowego uiszczania opłat przez dostawcę EETS podmiotowi pobierającemu opłaty należą się odsetki </w:t>
      </w:r>
      <w:r>
        <w:rPr>
          <w:rFonts w:ascii="Times New Roman"/>
          <w:b w:val="false"/>
          <w:i w:val="false"/>
          <w:color w:val="1b1b1b"/>
          <w:sz w:val="24"/>
          <w:lang w:val="pl-Pl"/>
        </w:rPr>
        <w:t>ustawowe</w:t>
      </w:r>
      <w:r>
        <w:rPr>
          <w:rFonts w:ascii="Times New Roman"/>
          <w:b w:val="false"/>
          <w:i w:val="false"/>
          <w:color w:val="000000"/>
          <w:sz w:val="24"/>
          <w:lang w:val="pl-Pl"/>
        </w:rPr>
        <w:t xml:space="preserve"> za opóźnienie.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gdy opłaty, o których mowa w art. 13 ust. 1 pkt 3 i ust. 2, oraz opłata za przejazd autostradą, stanowią przychód Krajowego Funduszu Drogowego albo jednostek samorządu terytorialnego, obowiązek ich uiszczenia przez dostawcę EETS podmiotowi pobierającemu opłaty podlega egzekucji w trybie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17 czerwca 1966 r. o postępowaniu egzekucyjnym w administracji. Przepis stosuje się w przypadku niemożności ściągnięcia należności podmiotu pobierającego opłaty z zabezpieczenia, o którym mowa w art. 16k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16k.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Dostawca EETS jest obowiązany ustanowić zabezpieczenie należności z tytułu opłat, o których mowa w art. 13 ust. 1 pkt 3 i ust. 2, oraz opłat za przejazd autostradą, a także odsetek, o których mowa w art. 16j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Zabezpieczenie ustanawia się, tak aby umożliwiało podmiotowi pobierającemu opłaty, o którym mowa w art. 13i ust. 2, bezwarunkowe, natychmiastowe, pełne i nieodwołalne ściągnięcie należnej opłaty wraz z odsetkami.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Zabezpieczenie może być ustanawiane według wyboru podmiotu pobierającego opłaty w jednej lub w kilku następujących formach: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pieniężnej, wpłaconej przelewem na rachunek bankowy wskazany przez podmiot pobierający opłaty;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gwarancji bankowej;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gwarancji ubezpieczeniowej;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poręczenia udzielonego przez podmiot, którego zdolność do spłaty zobowiązań w roku kalendarzowym, w którym przypada data udzielenia poręczenia, została oceniona na poziomie: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co najmniej BBB + albo Baa 1 przyznawanym przez agencje ratingowe określone w przepisach wydanych na podstawie </w:t>
      </w:r>
      <w:r>
        <w:rPr>
          <w:rFonts w:ascii="Times New Roman"/>
          <w:b w:val="false"/>
          <w:i w:val="false"/>
          <w:color w:val="1b1b1b"/>
          <w:sz w:val="24"/>
          <w:lang w:val="pl-Pl"/>
        </w:rPr>
        <w:t>art. 2c ust. 3</w:t>
      </w:r>
      <w:r>
        <w:rPr>
          <w:rFonts w:ascii="Times New Roman"/>
          <w:b w:val="false"/>
          <w:i w:val="false"/>
          <w:color w:val="000000"/>
          <w:sz w:val="24"/>
          <w:lang w:val="pl-Pl"/>
        </w:rPr>
        <w:t xml:space="preserve"> ustawy z dnia 8 maja 1997 r. o poręczeniach i gwarancjach udzielanych przez Skarb Państwa oraz niektóre osoby prawne (Dz. U. z 2018 r. poz. 1808)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odpowiadającym co najmniej poziomowi BBB + albo Baa 1 przyznawanym przez agencje ratingowe o międzynarodowej renomie;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innego równoważnego instrumentu finansowego.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Zabezpieczenie jest ustanawiane na okres nie krótszy niż rok, w kwocie obliczonej w sposób określony w informacji o obszarze EETS, o której mowa w art. 16o pkt 3 lit. 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16l.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ramach świadczenia usługi EETS dostawca EETS dostarcza użytkownikowi EETS urządzenie na potrzeby pobierania opłat, które jest interoperacyjne i zdolne do komunikowania się między systemami elektronicznego poboru opłat używanymi na obszarach EETS, oraz przedstawia dokument potwierdzający spełnienie przez to urządzenie wymagań technicznych określonych w </w:t>
      </w:r>
      <w:r>
        <w:rPr>
          <w:rFonts w:ascii="Times New Roman"/>
          <w:b w:val="false"/>
          <w:i w:val="false"/>
          <w:color w:val="1b1b1b"/>
          <w:sz w:val="24"/>
          <w:lang w:val="pl-Pl"/>
        </w:rPr>
        <w:t>decyzji</w:t>
      </w:r>
      <w:r>
        <w:rPr>
          <w:rFonts w:ascii="Times New Roman"/>
          <w:b w:val="false"/>
          <w:i w:val="false"/>
          <w:color w:val="000000"/>
          <w:sz w:val="24"/>
          <w:lang w:val="pl-Pl"/>
        </w:rPr>
        <w:t xml:space="preserve"> 2009/750/WE.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Dostawca EETS wprowadza do składników interoperacyjności, o których mowa w art. 16x ust. 1, w tym urządzenia, o którym mowa w ust. 1, i przechowuje w nich dane pojazdu, na podstawie których jest naliczana opłata, z zastrzeżeniem art. 13i ust. 4a. Dane pojazdu ustala się na podstawie przedłożonego przez użytkownika EETS dokumentu.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Dostawca EETS zapewnia serwis urządzenia, o którym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Dostawca EETS prowadzi wykaz przeznaczonych do zablokowania urządzeń, o których mowa w ust. 1, który niezwłocznie przekazuje podmiotowi pobierającemu opłaty, z którym zawarł umowę, o której mowa w art. 16e ust. 1 pkt 1 albo art. 16h pkt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Dostawca EETS niezwłocznie informuje użytkownika EETS o przekazaniu podmiotowi pobierającemu opłaty wykazu, o którym mowa w ust. 4, w którym umieszczono urządzenie wydane temu użytkownikowi.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Podmiot pobierający opłaty niezwłocznie blokuje urządzenie na podstawie wykazu, o którym mowa w ust. 4.</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Dostawca EETS nie uiszcza opłat, o których mowa w art. 13 ust. 1 pkt 3 i ust. 2, oraz opłat za przejazd autostradą, naliczanych za pomocą urządzenia umieszczonego w wykazie, o którym mowa w ust. 4, od chwili dostarczenia tego wykazu podmiotowi pobierającemu opłaty.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Wykaz, o którym mowa w ust. 4, jest przekazywany na zasadach określonych w umowie, o której mowa w art. 16e ust. 1 pkt 1 albo art. 16h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16m.  </w:t>
      </w:r>
    </w:p>
    <w:p>
      <w:pPr>
        <w:spacing w:after="0"/>
        <w:ind w:left="0"/>
        <w:jc w:val="left"/>
        <w:textAlignment w:val="auto"/>
      </w:pPr>
      <w:r>
        <w:rPr>
          <w:rFonts w:ascii="Times New Roman"/>
          <w:b w:val="false"/>
          <w:i w:val="false"/>
          <w:color w:val="000000"/>
          <w:sz w:val="24"/>
          <w:lang w:val="pl-Pl"/>
        </w:rPr>
        <w:t>Dostawca EETS za udostępnienie usługi EETS może pobierać wynagrodzenie od użytkowników EETS na zasadach określonych w umowie, o której mowa w art. 16e ust. 1 pkt 2 albo art. 16h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16n.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ramach korzystania z usługi EETS użytkownik EETS jest obowiązany uiszczać dostawcy EETS kwotę odpowiadającą opłacie, o której mowa w art. 13 ust. 1 pkt 3 i ust. 2, oraz opłacie za przejazd autostradą, naliczonej za pomocą urządzenia, o którym mowa w art. 16l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Niewypełnienie obowiązku, o którym mowa w ust. 1, nie ma wpływu na konieczność wypełnienia nałożonego na dostawcę EETS obowiązku, o którym mowa w art. 16i ust. 1 pkt 1, wobec podmiotu pobierającego opłaty, z którym zawarł umowę, o której mowa w art. 16e ust. 1 pkt 1 albo art. 16h pkt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Uiszczanie kwoty, o której mowa w ust. 1, dostawcy EETS przez użytkownika EETS wyklucza możliwość dochodzenia opłat, o których mowa w art. 13 ust. 1 pkt 3 i ust. 2, oraz opłat za przejazd autostradą, od użytkownika EETS przez podmiot pobierający opłaty, o którym mowa w art. 13i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Dostawca EETS, dokonując rozliczenia użytkownika EETS, wyodrębnia kwotę, o której mowa w ust. 1, i kwotę wynagrodzenia za usługę EETS oraz wskazuje termin ich zapłaty.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Rozliczenie powinno zawierać informacje określające czas i miejsce naliczenia opłat, o których mowa w art. 13 ust. 1 pkt 3 i ust. 2, oraz opłat za przejazd autostradą, a także zestawienie składników tego rozliczenia, chyba że użytkownik EETS zdecyduje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16o.  </w:t>
      </w:r>
    </w:p>
    <w:p>
      <w:pPr>
        <w:spacing w:after="0"/>
        <w:ind w:left="0"/>
        <w:jc w:val="left"/>
        <w:textAlignment w:val="auto"/>
      </w:pPr>
      <w:r>
        <w:rPr>
          <w:rFonts w:ascii="Times New Roman"/>
          <w:b w:val="false"/>
          <w:i w:val="false"/>
          <w:color w:val="000000"/>
          <w:sz w:val="24"/>
          <w:lang w:val="pl-Pl"/>
        </w:rPr>
        <w:t>Podmiot pobierający opłaty, o którym mowa w art. 13i ust. 2,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zapewnić niedyskryminacyjne warunki zawierania umów dotyczących świadczenia usługi EETS z dostawcami EETS;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dopuszczać na sieci dróg, na której pobiera opłaty, użytkowanie urządzeń, o których mowa w art. 16l ust. 1, pod warunkiem zawarcia umowy, o której mowa w art. 16e ust. 1 pkt 1 albo art. 16h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zamieszczać na swojej stronie internetowej: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wykaz dostawców EETS, z którymi zawarł umowę, o której mowa w art. 16e ust. 1 pkt 1 albo art. 16h pkt 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informację o sieci dróg, na której pobiera opłaty, kategoriach pojazdów podlegających opłacie i odpowiadających im stawkach opłat oraz technologii poboru opłat,</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informację o obszarze EETS spełniającą wymogi określone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decyzji 2009/750/WE,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informację o planowanej zmianie danych dotyczących obszaru EETS obejmujących w szczególności: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wysokość stawek opłat,</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kategorie i rodzaje pojazdów podlegających opłacie,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technologię poboru opłat,</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sieć dróg, na których pobierana jest opłata;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niezwłocznie informować ministra właściwego do spraw transportu o danych i informacjach, o których mowa w pkt 3 lit. a-c;</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niezwłocznie informować ministra właściwego do spraw transportu o zmianach danych i informacji, o których mowa w pkt 3 lit. d;</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umożliwić stosowanie interfejsów, o których mowa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decyzji 2009/750/WE;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podejmować działania umożliwiające prawidłowy pobór opłat z wykorzystaniem usługi EETS w przypadku zakłócenia funkcjonowania tej usługi z jego winy, zgodnie z </w:t>
      </w:r>
      <w:r>
        <w:rPr>
          <w:rFonts w:ascii="Times New Roman"/>
          <w:b w:val="false"/>
          <w:i w:val="false"/>
          <w:color w:val="1b1b1b"/>
          <w:sz w:val="24"/>
          <w:lang w:val="pl-Pl"/>
        </w:rPr>
        <w:t>art. 5 ust. 7</w:t>
      </w:r>
      <w:r>
        <w:rPr>
          <w:rFonts w:ascii="Times New Roman"/>
          <w:b w:val="false"/>
          <w:i w:val="false"/>
          <w:color w:val="000000"/>
          <w:sz w:val="24"/>
          <w:lang w:val="pl-Pl"/>
        </w:rPr>
        <w:t xml:space="preserve"> decyzji 2009/750/WE.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16p.  </w:t>
      </w:r>
    </w:p>
    <w:p>
      <w:pPr>
        <w:spacing w:after="0"/>
        <w:ind w:left="0"/>
        <w:jc w:val="left"/>
        <w:textAlignment w:val="auto"/>
      </w:pPr>
      <w:r>
        <w:rPr>
          <w:rFonts w:ascii="Times New Roman"/>
          <w:b w:val="false"/>
          <w:i w:val="false"/>
          <w:color w:val="000000"/>
          <w:sz w:val="24"/>
          <w:lang w:val="pl-Pl"/>
        </w:rPr>
        <w:t>Minister właściwy do spraw transportu niezwłocznie informuje Komisję Europejską oraz podmioty prowadzące odpowiednie rejestry w innych niż Rzeczpospolita Polska państwach członkowskich Unii Europejskiej o planowanych zmianach danych, o których mowa w art. 16o pkt 3 lit. 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16q.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pobierający opłaty, o którym mowa w art. 13i ust. 2, jest uprawniony do sprawdzania sposobu świadczenia usługi EETS przez dostawcę EETS, z którym zawarł umowę, o której mowa w art. 16e ust. 1 pkt 1 albo w art. 16h pkt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Dostawca EETS jest obowiązany do współdziałania przy sprawdzaniu sposobu świadczenia usługi EETS.</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Sprawdzanie sposobu świadczenia usługi EETS nie może uniemożliwiać świadczenia usługi EETS.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16r.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Potwierdzenie faktu poruszania się przez użytkownika EETS po obszarze EETS, na podstawie którego podmiot pobierający opłaty, o którym mowa w art. 13i ust. 2, nalicza opłaty, jest przekazywane między stronami umowy, o której mowa w art. 16e ust. 1 pkt 1 albo art. 16h pkt 1, na zasadach w niej określonych.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stwierdzenia przez podmiot pobierający opłaty, o którym mowa w art. 13i ust. 2, faktu przejazdu pojazdu po obszarze EETS, pomimo braku potwierdzenia tego faktu przez dostawcę EETS zgodnie z ust. 1, podmiot pobierający opłaty wzywa dostawcę EETS do uiszczenia opłaty za ten przejazd.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o którym mowa w ust. 2, dostawca EETS przed podjęciem działań mających na celu wyegzekwowanie kwoty odpowiadającej opłacie, o której mowa w art. 16n ust. 1, od użytkownika EETS informuje go o obowiązku jej uiszczenia.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16s.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Umowę, o której mowa w art. 16e ust. 1 pkt 1 oraz art. 16h pkt 1, zawiera się na podstawie warunków ogólnych określonych w informacji o obszarze EETS, o której mowa w art. 16o pkt 3 lit. c. Umowa może zawierać także warunki szczególne.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o której mowa w art. 16e ust. 1 pkt 1 oraz art. 16h pkt 1, powinna określać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zasady i sposób dostarczenia wykazu, o którym mowa w art. 16l ust.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stałe opłaty nałożone na dostawców EETS odzwierciedlające koszty zapewnienia, obsługi i utrzymania systemu umożliwiającego świadczenie usługi EETS ponoszone przez podmiot pobierający opłaty na obszarze poboru opłat, w przypadku gdy koszty te nie są wliczone w opłatę;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wypłaty wynagrodzenia, o którym mowa w art. 16t, o ile jest przewidziane;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podział obowiązków i wynikających z nich ryzyk związanych z zapewnieniem działania systemu elektronicznego poboru opłat;</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vertAlign w:val="superscript"/>
          <w:lang w:val="pl-Pl"/>
        </w:rPr>
        <w:t>17</w:t>
      </w:r>
      <w:r>
        <w:rPr>
          <w:rFonts w:ascii="Times New Roman"/>
          <w:b w:val="false"/>
          <w:i w:val="false"/>
          <w:color w:val="000000"/>
          <w:sz w:val="24"/>
          <w:lang w:val="pl-Pl"/>
        </w:rPr>
        <w:t xml:space="preserve"> </w:t>
      </w:r>
      <w:r>
        <w:rPr>
          <w:rFonts w:ascii="Times New Roman"/>
          <w:b w:val="false"/>
          <w:i w:val="false"/>
          <w:color w:val="000000"/>
          <w:sz w:val="24"/>
          <w:lang w:val="pl-Pl"/>
        </w:rPr>
        <w:t> zasady współpracy, o której mowa w art. 16i ust. 1 pkt 4;</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formę i zasady ustanowienia zabezpieczenia, o którym mowa w art. 16k, oraz korzystania z niego przez podmiot pobierający opłaty, a także zasady jego zwrotu;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formy i tryb sprawdzania sposobu świadczenia usługi EETS, o którym mowa w art. 16q, ustalone z uwzględnieniem </w:t>
      </w:r>
      <w:r>
        <w:rPr>
          <w:rFonts w:ascii="Times New Roman"/>
          <w:b w:val="false"/>
          <w:i w:val="false"/>
          <w:color w:val="1b1b1b"/>
          <w:sz w:val="24"/>
          <w:lang w:val="pl-Pl"/>
        </w:rPr>
        <w:t>art. 5 ust. 6</w:t>
      </w:r>
      <w:r>
        <w:rPr>
          <w:rFonts w:ascii="Times New Roman"/>
          <w:b w:val="false"/>
          <w:i w:val="false"/>
          <w:color w:val="000000"/>
          <w:sz w:val="24"/>
          <w:lang w:val="pl-Pl"/>
        </w:rPr>
        <w:t xml:space="preserve"> decyzji 2009/750/WE;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skutki nienależytego wykonania i niewykonania obowiązków umownych, w szczególności kary umowne lub obniżenie wynagrodzenia;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warunki rozwiązania i wypowiedzenia umowy, w szczególności w przypadku wykreślenia dostawcy EETS z rejestru EETS albo odpowiedniego rejestru w innym niż Rzeczpospolita Polska państwie członkowskim Unii Europejskiej;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zasady wzajemnych rozliczeń w razie rozwiązania i wypowiedzenia umowy, w szczególności w przypadku wykreślenia dostawcy EETS z rejestru EETS albo odpowiedniego rejestru w innym niż Rzeczpospolita Polska państwie członkowskim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16t.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pobierający opłaty, o którym mowa w art. 13i ust. 2, może wypłacać wynagrodzenie dostawcy EETS.</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Wynagrodzenie dla dostawcy EETS składa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kwoty odpowiadającej oszczędnościom powstałym po stronie podmiotu pobierającego opłaty w związku ze świadczeniem usługi EETS przez dostawcę EETS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prowizji w przypadku przeniesienia wskazanych w umowie, o której mowa w art. 16e ust. 1 pkt 1 albo art. 16h pkt 1, ryzyk związanych z poborem opłat na obszarze EETS na dostawcę EETS.</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 pobierający opłaty, o którym mowa w art. 13i ust. 2, w informacji o obszarze EETS, o której mowa w art. 16o pkt 3 lit. c,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czy przewidziana jest wypłata wynagrodzenia dla dostawców EETS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ustalania wynagrodzenia dla dostawców EETS, z zachowaniem zasady niedyskryminacji.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16u.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pobierający opłaty, o którym mowa w art. 13i ust. 2, może jednocześnie świadczyć usługę EETS. W takim przypadku podmiot ten zawiera umowy, o których mowa w art. 16e ust. 1 pkt 1 albo art. 16h pkt 1, z innymi podmiotami pobierającymi opłaty, o których mowa w art. 13i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 pobierający opłaty, o którym mowa w art. 13i ust. 2, będący jednocześnie dostawcą EETS nie może pokrywać kosztów wykonywania jednej z tych działalności przychodami pochodzącymi z drugiego rodzaju działalności (subsydiowanie skrośne) i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prowadzić ewidencję księgową odrębnie dla każdej z tych działalności;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sporządzać i przechowywać sprawozdania finansowe dotyczące tych działalności, zawierające bilans oraz rachunek zysków i strat za okresy sprawozdawcze, na zasadach i w trybie określonych w przepisach o rachunkowości.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 pobierający opłaty, o którym mowa w art. 13i ust. 2, będący jednocześnie dostawcą EETS, obowiązany do sporządzenia sprawozdania finansowego na podstawie przepisów o rachunkowości lub innych przepisów szczególnych, sporządza i przechowuje, na zasadach i w trybie określonych w tych przepisach, sprawozdania finansowe za okresy sprawozdawcze, odrębnie dla poszczególnych rodzajów wykonywanej działalności gospodarczej.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z przepisów o rachunkowości lub innych przepisów szczególnych wynika obowiązek badania sprawozdania finansowego, sprawozdanie podlega badaniu także w zakresie eliminowania subsydiowania skrośnego pomiędzy działalnościami,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16v.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prowadzi rejestr zawierający informacje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nazwy i adresu siedziby podmiotów pobierających opłaty, o których mowa w art. 13i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miejsca publikacji informacji, o których mowa w art. 16o pkt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systemów poboru opłat, o których mowa w art. 13 ust. 1 pkt 3 i ust. 2, oraz opłat za przejazd autostradą obejmujące: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technologie poboru opłat,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kategorie i rodzaje pojazdów podlegających opłacie,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wysokość stawek opłat,</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sieci dróg, na których pobierane są opłaty;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dostawców EETS, którzy zawarli umowy z podmiotami pobierającymi opłaty, o których mowa w art. 13i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Rejestr, o którym mowa w ust. 1, jest udostępniany w Biuletynie Informacji Publicznej na stronie podmiotowej urzędu obsługującego ministra właściwego do spraw transportu.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do dnia 31 grudnia każdego roku drogą elektroniczną przekazuje Komisji Europejskiej oraz podmiotom prowadzącym odpowiednie rejestry w innych niż Rzeczpospolita Polska państwach członkowskich Unii Europejskiej informacje zawarte w rejestrze, o którym mowa w ust. 1, oraz w rejestrze EETS.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16w.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zakresie nieuregulowanym w ustawie stosuje się odpowiednio przepisy </w:t>
      </w:r>
      <w:r>
        <w:rPr>
          <w:rFonts w:ascii="Times New Roman"/>
          <w:b w:val="false"/>
          <w:i w:val="false"/>
          <w:color w:val="1b1b1b"/>
          <w:sz w:val="24"/>
          <w:lang w:val="pl-Pl"/>
        </w:rPr>
        <w:t>rozdziału 4</w:t>
      </w:r>
      <w:r>
        <w:rPr>
          <w:rFonts w:ascii="Times New Roman"/>
          <w:b w:val="false"/>
          <w:i w:val="false"/>
          <w:color w:val="000000"/>
          <w:sz w:val="24"/>
          <w:lang w:val="pl-Pl"/>
        </w:rPr>
        <w:t xml:space="preserve">, </w:t>
      </w:r>
      <w:r>
        <w:rPr>
          <w:rFonts w:ascii="Times New Roman"/>
          <w:b w:val="false"/>
          <w:i w:val="false"/>
          <w:color w:val="1b1b1b"/>
          <w:sz w:val="24"/>
          <w:lang w:val="pl-Pl"/>
        </w:rPr>
        <w:t>5</w:t>
      </w:r>
      <w:r>
        <w:rPr>
          <w:rFonts w:ascii="Times New Roman"/>
          <w:b w:val="false"/>
          <w:i w:val="false"/>
          <w:color w:val="000000"/>
          <w:sz w:val="24"/>
          <w:lang w:val="pl-Pl"/>
        </w:rPr>
        <w:t xml:space="preserve"> i </w:t>
      </w:r>
      <w:r>
        <w:rPr>
          <w:rFonts w:ascii="Times New Roman"/>
          <w:b w:val="false"/>
          <w:i w:val="false"/>
          <w:color w:val="1b1b1b"/>
          <w:sz w:val="24"/>
          <w:lang w:val="pl-Pl"/>
        </w:rPr>
        <w:t>7</w:t>
      </w:r>
      <w:r>
        <w:rPr>
          <w:rFonts w:ascii="Times New Roman"/>
          <w:b w:val="false"/>
          <w:i w:val="false"/>
          <w:color w:val="000000"/>
          <w:sz w:val="24"/>
          <w:lang w:val="pl-Pl"/>
        </w:rPr>
        <w:t xml:space="preserve"> ustawy z dnia 13 kwietnia 2016 r. o systemach oceny zgodności i nadzoru rynku (Dz. U. z 2017 r. poz. 1398 oraz z 2018 r. poz. 650 i 1338).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Wymagania, o których mowa w </w:t>
      </w:r>
      <w:r>
        <w:rPr>
          <w:rFonts w:ascii="Times New Roman"/>
          <w:b w:val="false"/>
          <w:i w:val="false"/>
          <w:color w:val="1b1b1b"/>
          <w:sz w:val="24"/>
          <w:lang w:val="pl-Pl"/>
        </w:rPr>
        <w:t>załączniku II</w:t>
      </w:r>
      <w:r>
        <w:rPr>
          <w:rFonts w:ascii="Times New Roman"/>
          <w:b w:val="false"/>
          <w:i w:val="false"/>
          <w:color w:val="000000"/>
          <w:sz w:val="24"/>
          <w:lang w:val="pl-Pl"/>
        </w:rPr>
        <w:t xml:space="preserve"> i </w:t>
      </w:r>
      <w:r>
        <w:rPr>
          <w:rFonts w:ascii="Times New Roman"/>
          <w:b w:val="false"/>
          <w:i w:val="false"/>
          <w:color w:val="1b1b1b"/>
          <w:sz w:val="24"/>
          <w:lang w:val="pl-Pl"/>
        </w:rPr>
        <w:t>III</w:t>
      </w:r>
      <w:r>
        <w:rPr>
          <w:rFonts w:ascii="Times New Roman"/>
          <w:b w:val="false"/>
          <w:i w:val="false"/>
          <w:color w:val="000000"/>
          <w:sz w:val="24"/>
          <w:lang w:val="pl-Pl"/>
        </w:rPr>
        <w:t xml:space="preserve"> do decyzji 2009/750/WE, uznaje się za wymagania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13 kwietnia 2016 r. o systemach oceny zgodności i nadzoru rynku.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Niematerialne składniki interoperacyjności, takie jak oprogramowanie, uznaje się za wyroby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13 kwietnia 2016 r. o systemach oceny zgodności i nadzoru rynku.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Dostawcę EETS, który wystawia deklarację WE przydatności do stosowania zgodnie z </w:t>
      </w:r>
      <w:r>
        <w:rPr>
          <w:rFonts w:ascii="Times New Roman"/>
          <w:b w:val="false"/>
          <w:i w:val="false"/>
          <w:color w:val="1b1b1b"/>
          <w:sz w:val="24"/>
          <w:lang w:val="pl-Pl"/>
        </w:rPr>
        <w:t>załącznikiem IV</w:t>
      </w:r>
      <w:r>
        <w:rPr>
          <w:rFonts w:ascii="Times New Roman"/>
          <w:b w:val="false"/>
          <w:i w:val="false"/>
          <w:color w:val="000000"/>
          <w:sz w:val="24"/>
          <w:lang w:val="pl-Pl"/>
        </w:rPr>
        <w:t xml:space="preserve"> do decyzji 2009/750/WE, uznaje się za producenta lub upoważnionego przedstawiciela,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13 kwietnia 2016 r. o systemach oceny zgodności i nadzoru rynku.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Czynności, o których mowa w </w:t>
      </w:r>
      <w:r>
        <w:rPr>
          <w:rFonts w:ascii="Times New Roman"/>
          <w:b w:val="false"/>
          <w:i w:val="false"/>
          <w:color w:val="1b1b1b"/>
          <w:sz w:val="24"/>
          <w:lang w:val="pl-Pl"/>
        </w:rPr>
        <w:t>rozdziale 5</w:t>
      </w:r>
      <w:r>
        <w:rPr>
          <w:rFonts w:ascii="Times New Roman"/>
          <w:b w:val="false"/>
          <w:i w:val="false"/>
          <w:color w:val="000000"/>
          <w:sz w:val="24"/>
          <w:lang w:val="pl-Pl"/>
        </w:rPr>
        <w:t xml:space="preserve"> ustawy z dnia 13 kwietnia 2016 r. o systemach oceny zgodności i nadzoru rynku, wykonuje minister właściwy do spraw transportu.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16x.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Urządzenia, o których mowa w art. 16l ust. 1, oraz pozostałe składniki interoperacyjności, biorące udział w zapewnieniu funkcjonowania usługi EETS, w tym interfejsy, o których mowa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decyzji 2009/750/WE, zwane dalej "składnikami interoperacyjności", powinny spełniać wymogi, o których mowa w </w:t>
      </w:r>
      <w:r>
        <w:rPr>
          <w:rFonts w:ascii="Times New Roman"/>
          <w:b w:val="false"/>
          <w:i w:val="false"/>
          <w:color w:val="1b1b1b"/>
          <w:sz w:val="24"/>
          <w:lang w:val="pl-Pl"/>
        </w:rPr>
        <w:t>załączniku II</w:t>
      </w:r>
      <w:r>
        <w:rPr>
          <w:rFonts w:ascii="Times New Roman"/>
          <w:b w:val="false"/>
          <w:i w:val="false"/>
          <w:color w:val="000000"/>
          <w:sz w:val="24"/>
          <w:lang w:val="pl-Pl"/>
        </w:rPr>
        <w:t xml:space="preserve"> i </w:t>
      </w:r>
      <w:r>
        <w:rPr>
          <w:rFonts w:ascii="Times New Roman"/>
          <w:b w:val="false"/>
          <w:i w:val="false"/>
          <w:color w:val="1b1b1b"/>
          <w:sz w:val="24"/>
          <w:lang w:val="pl-Pl"/>
        </w:rPr>
        <w:t>III</w:t>
      </w:r>
      <w:r>
        <w:rPr>
          <w:rFonts w:ascii="Times New Roman"/>
          <w:b w:val="false"/>
          <w:i w:val="false"/>
          <w:color w:val="000000"/>
          <w:sz w:val="24"/>
          <w:lang w:val="pl-Pl"/>
        </w:rPr>
        <w:t xml:space="preserve"> do tej decyzji.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Składniki interoperacyjności podlegają ocenie zgodnie z </w:t>
      </w:r>
      <w:r>
        <w:rPr>
          <w:rFonts w:ascii="Times New Roman"/>
          <w:b w:val="false"/>
          <w:i w:val="false"/>
          <w:color w:val="1b1b1b"/>
          <w:sz w:val="24"/>
          <w:lang w:val="pl-Pl"/>
        </w:rPr>
        <w:t>załącznikiem IV</w:t>
      </w:r>
      <w:r>
        <w:rPr>
          <w:rFonts w:ascii="Times New Roman"/>
          <w:b w:val="false"/>
          <w:i w:val="false"/>
          <w:color w:val="000000"/>
          <w:sz w:val="24"/>
          <w:lang w:val="pl-Pl"/>
        </w:rPr>
        <w:t xml:space="preserve"> do decyzji 2009/750/WE.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Producent, dostawca EETS lub upoważniony przedstawiciel sporządza dla składników interoperacyjności deklarację WE zgodnie z pkt 3 </w:t>
      </w:r>
      <w:r>
        <w:rPr>
          <w:rFonts w:ascii="Times New Roman"/>
          <w:b w:val="false"/>
          <w:i w:val="false"/>
          <w:color w:val="1b1b1b"/>
          <w:sz w:val="24"/>
          <w:lang w:val="pl-Pl"/>
        </w:rPr>
        <w:t>załącznika IV</w:t>
      </w:r>
      <w:r>
        <w:rPr>
          <w:rFonts w:ascii="Times New Roman"/>
          <w:b w:val="false"/>
          <w:i w:val="false"/>
          <w:color w:val="000000"/>
          <w:sz w:val="24"/>
          <w:lang w:val="pl-Pl"/>
        </w:rPr>
        <w:t xml:space="preserve"> do decyzji 2009/750/WE oraz umieszcza oznakowanie CE zgodnie z </w:t>
      </w:r>
      <w:r>
        <w:rPr>
          <w:rFonts w:ascii="Times New Roman"/>
          <w:b w:val="false"/>
          <w:i w:val="false"/>
          <w:color w:val="1b1b1b"/>
          <w:sz w:val="24"/>
          <w:lang w:val="pl-Pl"/>
        </w:rPr>
        <w:t>rozporządzeniem</w:t>
      </w:r>
      <w:r>
        <w:rPr>
          <w:rFonts w:ascii="Times New Roman"/>
          <w:b w:val="false"/>
          <w:i w:val="false"/>
          <w:color w:val="000000"/>
          <w:sz w:val="24"/>
          <w:lang w:val="pl-Pl"/>
        </w:rPr>
        <w:t xml:space="preserve"> Parlamentu Europejskiego i Rady (WE) nr 765/2008 z dnia 9 lipca 2008 r. ustanawiającym wymagania w zakresie akredytacji i nadzoru rynku odnoszące się do warunków wprowadzania produktów do obrotu i uchylającym rozporządzenie (EWG) nr 339/93 (Dz. Urz. UE L 218 z 13.08.2008, str. 30).</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Oznakowanie CE umieszcza się na składniku interoperacyjności lub na jego etykiecie w sposób widoczny, czytelny i trwały, a gdy nie jest to możliwe lub nie można tego zapewnić z uwagi na charakter wyrobu, umieszcza się je na opakowaniu lub na dokumentach towarzyszących.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ocenie, o której mowa w ust. 2, mogą uczestniczyć notyfikowane jednostki certyfikujące lub notyfikowane jednostki kontrolujące, spełniające wymagania, o których mowa w </w:t>
      </w:r>
      <w:r>
        <w:rPr>
          <w:rFonts w:ascii="Times New Roman"/>
          <w:b w:val="false"/>
          <w:i w:val="false"/>
          <w:color w:val="1b1b1b"/>
          <w:sz w:val="24"/>
          <w:lang w:val="pl-Pl"/>
        </w:rPr>
        <w:t>załączniku V</w:t>
      </w:r>
      <w:r>
        <w:rPr>
          <w:rFonts w:ascii="Times New Roman"/>
          <w:b w:val="false"/>
          <w:i w:val="false"/>
          <w:color w:val="000000"/>
          <w:sz w:val="24"/>
          <w:lang w:val="pl-Pl"/>
        </w:rPr>
        <w:t xml:space="preserve"> do decyzji 2009/750/WE.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ocena, o której mowa w ust. 2, wymaga udziału podmiotu pobierającego opłaty, o którym mowa w art. 13i ust. 2, podmiot ten może pobierać opłatę za czynności związane z tą oceną. Wysokość opłaty strony ustalają w umowie, o której mowa w art. 16e ust. 1 pkt 1 albo art. 16h pkt 1, lub w odrębnej umowie dotyczącej takiej oceny.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16y.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Kontrolę składników interoperacyjności przeprowadza organ wyspecjalizowany, o którym mowa w </w:t>
      </w:r>
      <w:r>
        <w:rPr>
          <w:rFonts w:ascii="Times New Roman"/>
          <w:b w:val="false"/>
          <w:i w:val="false"/>
          <w:color w:val="1b1b1b"/>
          <w:sz w:val="24"/>
          <w:lang w:val="pl-Pl"/>
        </w:rPr>
        <w:t>art. 58 ust. 2 pkt 8</w:t>
      </w:r>
      <w:r>
        <w:rPr>
          <w:rFonts w:ascii="Times New Roman"/>
          <w:b w:val="false"/>
          <w:i w:val="false"/>
          <w:color w:val="000000"/>
          <w:sz w:val="24"/>
          <w:lang w:val="pl-Pl"/>
        </w:rPr>
        <w:t xml:space="preserve"> ustawy z dnia 13 kwietnia 2016 r. o systemach oceny zgodności i nadzoru rynku.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Postępowanie w sprawach wprowadzonych do obrotu składników interoperacyjności niezgodnych z wymaganiami określonymi w </w:t>
      </w:r>
      <w:r>
        <w:rPr>
          <w:rFonts w:ascii="Times New Roman"/>
          <w:b w:val="false"/>
          <w:i w:val="false"/>
          <w:color w:val="1b1b1b"/>
          <w:sz w:val="24"/>
          <w:lang w:val="pl-Pl"/>
        </w:rPr>
        <w:t>załączniku II</w:t>
      </w:r>
      <w:r>
        <w:rPr>
          <w:rFonts w:ascii="Times New Roman"/>
          <w:b w:val="false"/>
          <w:i w:val="false"/>
          <w:color w:val="000000"/>
          <w:sz w:val="24"/>
          <w:lang w:val="pl-Pl"/>
        </w:rPr>
        <w:t xml:space="preserve"> i </w:t>
      </w:r>
      <w:r>
        <w:rPr>
          <w:rFonts w:ascii="Times New Roman"/>
          <w:b w:val="false"/>
          <w:i w:val="false"/>
          <w:color w:val="1b1b1b"/>
          <w:sz w:val="24"/>
          <w:lang w:val="pl-Pl"/>
        </w:rPr>
        <w:t>III</w:t>
      </w:r>
      <w:r>
        <w:rPr>
          <w:rFonts w:ascii="Times New Roman"/>
          <w:b w:val="false"/>
          <w:i w:val="false"/>
          <w:color w:val="000000"/>
          <w:sz w:val="24"/>
          <w:lang w:val="pl-Pl"/>
        </w:rPr>
        <w:t xml:space="preserve"> do decyzji 2009/750/WE prowadzą organy wyspecjalizowane, o których mowa w </w:t>
      </w:r>
      <w:r>
        <w:rPr>
          <w:rFonts w:ascii="Times New Roman"/>
          <w:b w:val="false"/>
          <w:i w:val="false"/>
          <w:color w:val="1b1b1b"/>
          <w:sz w:val="24"/>
          <w:lang w:val="pl-Pl"/>
        </w:rPr>
        <w:t>art. 58 ust. 3 pkt 8</w:t>
      </w:r>
      <w:r>
        <w:rPr>
          <w:rFonts w:ascii="Times New Roman"/>
          <w:b w:val="false"/>
          <w:i w:val="false"/>
          <w:color w:val="000000"/>
          <w:sz w:val="24"/>
          <w:lang w:val="pl-Pl"/>
        </w:rPr>
        <w:t xml:space="preserve"> ustawy z dnia 13 kwietnia 2016 r. o systemach oceny zgodności i nadzoru rynku.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Prezes Urzędu Ochrony Konkurencji i Konsumentów przekazuje informacje o wydanych przez organy wyspecjalizowane decyzjach, o których mowa w </w:t>
      </w:r>
      <w:r>
        <w:rPr>
          <w:rFonts w:ascii="Times New Roman"/>
          <w:b w:val="false"/>
          <w:i w:val="false"/>
          <w:color w:val="1b1b1b"/>
          <w:sz w:val="24"/>
          <w:lang w:val="pl-Pl"/>
        </w:rPr>
        <w:t>art. 84 ust. 2</w:t>
      </w:r>
      <w:r>
        <w:rPr>
          <w:rFonts w:ascii="Times New Roman"/>
          <w:b w:val="false"/>
          <w:i w:val="false"/>
          <w:color w:val="000000"/>
          <w:sz w:val="24"/>
          <w:lang w:val="pl-Pl"/>
        </w:rPr>
        <w:t xml:space="preserve"> ustawy z dnia 13 kwietnia 2016 r. o systemach oceny zgodności i nadzoru rynku, oraz przyczynach ich podjęcia Komisji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16z.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Spór pomiędzy podmiotem pobierającym opłaty, o którym mowa w art. 13i ust. 2, a dostawcą EETS dotyczący: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negocjacji związanych z usługą EETS,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umowy, o której mowa w art. 16e ust. 1 pkt 1 albo art. 16h pkt 1</w:t>
      </w:r>
    </w:p>
    <w:p>
      <w:pPr>
        <w:spacing w:before="25" w:after="0"/>
        <w:ind w:left="0"/>
        <w:jc w:val="both"/>
        <w:textAlignment w:val="auto"/>
      </w:pPr>
      <w:r>
        <w:rPr>
          <w:rFonts w:ascii="Times New Roman"/>
          <w:b w:val="false"/>
          <w:i w:val="false"/>
          <w:color w:val="000000"/>
          <w:sz w:val="24"/>
          <w:lang w:val="pl-Pl"/>
        </w:rPr>
        <w:t>- może być przedmiotem postępowania pojednawczego prowadzonego na wniosek złożony przez podmiot pobierający opłaty, lub dostawcę EETS, przez niezależną Komisję powoływaną do wydawania opinii w sprawie sporów związanych z usługą EETS, zwaną dalej "Komisją". Złożenie wniosku nie narusza prawa stron do rozstrzygania sporów na podstawie odrębnych przepisów.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Komisja jest powoływana na wniosek, o którym mowa w ust. 1, oddzielnie do rozstrzygnięcia każdego sporu. Wniosek składa się do ministra właściwego do spraw transportu.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We wniosku, o którym mowa w ust. 1, określa się zakres i istotę sporu. Do wniosku załącza się dokumenty dotyczące istoty sporu.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16za.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Komisja składa się z trzech członków: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wskazanej przez dostawcę EETS;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wskazanej przez podmiot pobierający opłaty, o którym mowa w art. 13i ust.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przewodniczącego.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Członkiem Komisji może zostać osoba fizyczna,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pełną zdolność do czynności prawnych;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została prawomocnie skazana za przestępstwo popełnione w celu osiągnięcia korzyści majątkowych lub przestępstwo przeciwko wiarygodności dokumentów;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jest bezstronna i niezależna od stron sporu, o którym mowa w art. 16z ust. 1, oraz pozostałych dostawców EETS i podmiotów pobierających opłaty na obszarach EETS.</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Bezstronność i niezależność, o których mowa w ust. 2 pkt 3, nie jest zachowana, jeżeli kandydat na członka Komisji, zastępczego członka Komisji lub członek Komisji: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posiada udziały, akcje lub inne tytuły własności w podmiotach będących dostawcami EETS lub pobierającymi opłaty na obszarach EETS lub jednostkach z nimi powiązanych w rozumieniu </w:t>
      </w:r>
      <w:r>
        <w:rPr>
          <w:rFonts w:ascii="Times New Roman"/>
          <w:b w:val="false"/>
          <w:i w:val="false"/>
          <w:color w:val="1b1b1b"/>
          <w:sz w:val="24"/>
          <w:lang w:val="pl-Pl"/>
        </w:rPr>
        <w:t>art. 3 ust. 1 pkt 43</w:t>
      </w:r>
      <w:r>
        <w:rPr>
          <w:rFonts w:ascii="Times New Roman"/>
          <w:b w:val="false"/>
          <w:i w:val="false"/>
          <w:color w:val="000000"/>
          <w:sz w:val="24"/>
          <w:lang w:val="pl-Pl"/>
        </w:rPr>
        <w:t xml:space="preserve"> ustawy z dnia 29 września 1994 r. o rachunkowości (Dz. U. z 2018 r. poz. 395, 398, 650 i 1629);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lub był w ostatnich 5 latach przedstawicielem prawnym (pełnomocnikiem), członkiem organów nadzorujących, zarządzających, administrujących lub pracownikiem podmiotów,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osiągnął w ciągu ostatnich 5 lat lub w czasie pełnienia funkcji członka Komisji, przychód z tytułu świadczenia usług na rzecz podmiotów, o których mowa w pkt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jest małżonkiem, krewnym lub powinowatym w linii prostej do drugiego stopnia lub jest związany z tytułu opieki, przysposobienia lub kurateli z osobą będącą członkiem organów nadzorujących, zarządzających lub administrujących podmiotów, o których mowa w pkt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 pobierający opłaty, o którym mowa w art. 13i ust. 2, lub dostawca EETS, składając wniosek, o którym mowa w art. 16z ust. 1, wskazuje po jednym kandydacie na członka Komisji i zastępczego członka Komisji oraz co najmniej dwóch i nie więcej niż czterech kandydatów na przewodniczącego Komisji. Po otrzymaniu wniosku, minister właściwy do spraw transportu wzywa drugą stronę sporu do wskazania, w terminie nie dłuższym niż 30 dni od dnia otrzymania wezwania, kandydata na członka Komisji i zastępczego członka Komisji oraz co najmniej dwóch i nie więcej niż czterech kandydatów na przewodniczącego Komisji, a także do złożenia dokumentów dotyczących istoty sporu.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Kandydaci na członków Komisji, zastępczych członków Komisji i przewodniczącego Komisji składają ministrowi właściwemu do spraw transportu pisemne oświadczenie, że spełniają wymogi, o których mowa w ust. 2. Oświadczenie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Kandydaci na członków Komisji wybierają przewodniczącego Komisji spośród wskazanych kandydatów na przewodniczącego i informują o dokonanym wyborze ministra właściwego do spraw transportu.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transportu, po otrzymaniu informacji o wyborze przewodniczącego Komisji powołuje Komisję w drodze zarządzenia, które podlega ogłoszeniu w dzienniku urzędowym tego ministra. Komisja rozpoczyna swoją działalność z chwilą ogłoszenia zarządzenia. Minister właściwy do spraw transportu zawiadamia strony postępowania o powołaniu Komisji.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Członkostwo w Komisji ustaje z dniem: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śmierci członka Komisji;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złożenia rezygnacji przez członka Komisji ministrowi właściwemu do spraw transportu;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zaprzestania spełniania przez członka Komisji wymagań określonych w ust.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następującym po dniu wydania uchwały kończącej postępowanie.</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Członek Komisji, który złożył rezygnację, jest obowiązany uczestniczyć w pracach Komisji do czasu powołania następcy.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gdy przed wydaniem uchwały kończącej postępowanie ustało członkostwo w Komisji przewodniczącego Komisji, wyboru nowego przewodniczącego Komisji dokonuje się spośród pozostałych kandydatów na przewodniczącego Komisji, wskazanych zgodnie z ust. 4. Przepisy ust. 6 i 7 stosuje się odpowiednio.</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ustania członkostwa w Komisji pozostałych członków Komisji, minister właściwy do spraw transportu niezwłocznie powołuje na członka Komisji zastępczego członka Komisji, wskazanego przez stronę zgodnie z ust. 4. Przepis ust. 7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16zb.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Przewodniczący Komisji kieruje pracą Komisji oraz czuwa nad sprawnym przebiegiem postępowania i w tym celu może wydawać zarządzenia. Przewodniczący Komisji reprezentuje Komisję na zewnątrz.</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pracy Komisji określa regulamin ustalany przez Komisję.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w terminie 30 dni od dnia powołania, może wezwać podmiot pobierający opłaty, o którym mowa w art. 13i ust. 2, lub dostawcę EETS do uzupełnienia złożonych dokumentów.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 pobierający opłaty, o którym mowa w art. 13i ust. 2, dostawca EETS oraz osoby trzecie zaangażowane w świadczenie usług EETS mają obowiązek udzielania na żądanie Komisji informacji związanych z istotą sporu, o którym mowa w art. 16z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16zc.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Komisja kończy postępowanie, wydając opinię w formie uchwały, odnoszącą się do zakresu i istoty sporu, wskazanych we wniosku, o którym mowa w art. 16z ust. 1, najpóźniej w terminie 6 miesięcy od dnia powołania Komisji.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terminu określonego w ust. 1 nie wlicza się okresu, w którym Komisja nie mogła prowadzić postępowania z powodu dokonania zmian w składzie Komisji na podstawie art. 16za ust. 10 i 11.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Uchwała Komisji, o której mowa w ust. 1, zapada większością głosów.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Uchwałę, o której mowa w ust. 1, sporządza się w języku polskim albo tłumaczy na język polski. Tłumaczenie sporządza tłumacz przysięgły lub właściwy konsul Rzeczypospolitej Polskiej.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Uchwała, o której mowa w ust. 1, powinna być sporządzona na piśmie i zawierać datę wydania, oznaczenie Komisji, która ją wydała, imiona i nazwiska członków Komisji, oznaczenie stron sporu, opinię co do istoty sporu, uzasadnienie faktyczne i prawne opinii, rozstrzygnięcie w przedmiocie kosztów postępowania i wskazanie podmiotu zobowiązanego do ich poniesienia. Uchwałę podpisują wszyscy członkowie Komisji.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 zgodny wniosek stron o zakończenie postępowania, złożony przed wydaniem opinii, o której mowa w ust. 1, Komisja niezwłocznie wydaje uchwałę kończącą postępowanie, nie rozstrzygając istoty sporu. Przepis ust. 5 stosuje się odpowiednio.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Do postępowania przed Komisją stosuje się przepisy </w:t>
      </w:r>
      <w:r>
        <w:rPr>
          <w:rFonts w:ascii="Times New Roman"/>
          <w:b w:val="false"/>
          <w:i w:val="false"/>
          <w:color w:val="1b1b1b"/>
          <w:sz w:val="24"/>
          <w:lang w:val="pl-Pl"/>
        </w:rPr>
        <w:t>art. 183</w:t>
      </w:r>
      <w:r>
        <w:rPr>
          <w:rFonts w:ascii="Times New Roman"/>
          <w:b w:val="false"/>
          <w:i w:val="false"/>
          <w:color w:val="1b1b1b"/>
          <w:sz w:val="24"/>
          <w:vertAlign w:val="superscript"/>
          <w:lang w:val="pl-Pl"/>
        </w:rPr>
        <w:t>3</w:t>
      </w:r>
      <w:r>
        <w:rPr>
          <w:rFonts w:ascii="Times New Roman"/>
          <w:b w:val="false"/>
          <w:i w:val="false"/>
          <w:color w:val="000000"/>
          <w:sz w:val="24"/>
          <w:lang w:val="pl-Pl"/>
        </w:rPr>
        <w:t xml:space="preserve"> i </w:t>
      </w:r>
      <w:r>
        <w:rPr>
          <w:rFonts w:ascii="Times New Roman"/>
          <w:b w:val="false"/>
          <w:i w:val="false"/>
          <w:color w:val="1b1b1b"/>
          <w:sz w:val="24"/>
          <w:lang w:val="pl-Pl"/>
        </w:rPr>
        <w:t>art. 183</w:t>
      </w:r>
      <w:r>
        <w:rPr>
          <w:rFonts w:ascii="Times New Roman"/>
          <w:b w:val="false"/>
          <w:i w:val="false"/>
          <w:color w:val="1b1b1b"/>
          <w:sz w:val="24"/>
          <w:vertAlign w:val="superscript"/>
          <w:lang w:val="pl-Pl"/>
        </w:rPr>
        <w:t>4</w:t>
      </w:r>
      <w:r>
        <w:rPr>
          <w:rFonts w:ascii="Times New Roman"/>
          <w:b w:val="false"/>
          <w:i w:val="false"/>
          <w:color w:val="000000"/>
          <w:sz w:val="24"/>
          <w:lang w:val="pl-Pl"/>
        </w:rPr>
        <w:t xml:space="preserve"> ustawy z dnia 17 listopada 1964 r. - Kodeks postępowania cywilnego (Dz. U. z 2018 r. poz. 1360,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16zd.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przed Komisją jest prowadzone na koszt stron postępowania.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Koszty postępowania, o których mowa w ust. 1, obejmują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koszty ekspertyz i opinii;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koszty tłumaczeń;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poniesione przez strony w związku z prowadzonym postępowaniem, niezbędne do celowego dochodzenia praw;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koszty podróży i noclegów członków Komisji;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wynagrodzenie członków Komisji.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o których mowa w ust. 2 pkt 1-4, ustala się na podstawie dowodów potwierdzających poniesienie wydatków.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Wysokość wynagrodzenia członków Komisji ustala się w regulaminie, o którym mowa w art. 16zb ust. 2. Postanowienia regulaminu dotyczące wynagrodzenia członków Komisji wymagają uprzedniego uzgodnienia ze stronami postępowania.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Przewodniczący Komisji może wezwać strony postępowania do uiszczenia zaliczki na poczet kosztów postępowania.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Przed wydaniem uchwały Komisja wzywa strony postępowania do wskazania poniesionych wydatków związanych z prowadzonym postępowaniem.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Strona, której stanowisko odnośnie do istoty sporu Komisja uznała za niezasadne, pokrywa w całości koszty postępowania.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o którym mowa w art. 16zc ust. 6, strony ponoszą koszty postępowania po połowie.</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częściowego uznania przez Komisję stanowiska strony co do istoty sporu Komisja może stosunkowo rozdzielić koszty postępowania. Komisja może jednak nałożyć na jedną ze stron obowiązek poniesienia całości kosztów postępowania, jeżeli Komisja w znacznej części uznała za zasadne stanowisko drugiej strony.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Niezależnie od wyniku sprawy Komisja może włożyć na stronę postępowania obowiązek zwrotu kosztów, wywołanych ich niesumiennym lub oczywiście niewłaściwym postępowaniem. Dotyczy to zwłaszcza kosztów powstałych wskutek uchylenia się od wyjaśnień lub złożenia wyjaśnień niezgodnych z prawdą, zatajenia lub opóźnionego powołania dowodów.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16ze.  </w:t>
      </w:r>
    </w:p>
    <w:p>
      <w:pPr>
        <w:spacing w:after="0"/>
        <w:ind w:left="0"/>
        <w:jc w:val="left"/>
        <w:textAlignment w:val="auto"/>
      </w:pPr>
      <w:r>
        <w:rPr>
          <w:rFonts w:ascii="Times New Roman"/>
          <w:b w:val="false"/>
          <w:i w:val="false"/>
          <w:color w:val="000000"/>
          <w:sz w:val="24"/>
          <w:lang w:val="pl-Pl"/>
        </w:rPr>
        <w:t xml:space="preserve">Uchwała Komisji, o której mowa w art. 16zc ust. 1, w przedmiocie kosztów postępowania, podlega wykonaniu w drodze egzekucji sądowej po nadaniu jej klauzuli wykonalności. Przepisy </w:t>
      </w:r>
      <w:r>
        <w:rPr>
          <w:rFonts w:ascii="Times New Roman"/>
          <w:b w:val="false"/>
          <w:i w:val="false"/>
          <w:color w:val="1b1b1b"/>
          <w:sz w:val="24"/>
          <w:lang w:val="pl-Pl"/>
        </w:rPr>
        <w:t>działu II tytułu I</w:t>
      </w:r>
      <w:r>
        <w:rPr>
          <w:rFonts w:ascii="Times New Roman"/>
          <w:b w:val="false"/>
          <w:i w:val="false"/>
          <w:color w:val="000000"/>
          <w:sz w:val="24"/>
          <w:lang w:val="pl-Pl"/>
        </w:rPr>
        <w:t xml:space="preserve"> części trzeciej ustawy z dnia 17 listopada 1964 r. - Kodeks postępowania cywilnego o postępowaniu o nadanie klauzuli wykonalności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16zf.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Dokumentację pracy Komisji, w tym uchwały Komisji, przewodniczący Komisji przekazuje ministrowi właściwemu do spraw transportu niezwłocznie po zakończeniu postępowania.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Komisji, o których mowa w art. 16zc ust. 1 i 6, podlegają ogłoszeniu w formie komunikatu w dzienniku urzędowym ministra właściwego do spraw transportu.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16zg.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Obsługę organizacyjno-biurową Komisji, w tym odpowiednie pomieszczenia i wyposażenie, zapewnia urząd obsługujący ministra właściwego do spraw transportu.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Urząd obsługujący ministra właściwego do spraw transportu wymienia informacje z odpowiednimi podmiotami powołanymi w innych niż Rzeczpospolita Polska państwach członkowskich Unii Europejskiej, na podstawie </w:t>
      </w:r>
      <w:r>
        <w:rPr>
          <w:rFonts w:ascii="Times New Roman"/>
          <w:b w:val="false"/>
          <w:i w:val="false"/>
          <w:color w:val="1b1b1b"/>
          <w:sz w:val="24"/>
          <w:lang w:val="pl-Pl"/>
        </w:rPr>
        <w:t>art. 10</w:t>
      </w:r>
      <w:r>
        <w:rPr>
          <w:rFonts w:ascii="Times New Roman"/>
          <w:b w:val="false"/>
          <w:i w:val="false"/>
          <w:color w:val="000000"/>
          <w:sz w:val="24"/>
          <w:lang w:val="pl-Pl"/>
        </w:rPr>
        <w:t xml:space="preserve"> decyzji 2009/750/WE.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Administracja drogowa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[Zakres działania ministra właściwego do spraw transportu]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zakresu działania ministra właściwego do spraw transportu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określanie kierunków rozwoju sieci drogowej;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wydawanie </w:t>
      </w:r>
      <w:r>
        <w:rPr>
          <w:rFonts w:ascii="Times New Roman"/>
          <w:b w:val="false"/>
          <w:i w:val="false"/>
          <w:color w:val="1b1b1b"/>
          <w:sz w:val="24"/>
          <w:lang w:val="pl-Pl"/>
        </w:rPr>
        <w:t>przepisów</w:t>
      </w:r>
      <w:r>
        <w:rPr>
          <w:rFonts w:ascii="Times New Roman"/>
          <w:b w:val="false"/>
          <w:i w:val="false"/>
          <w:color w:val="000000"/>
          <w:sz w:val="24"/>
          <w:lang w:val="pl-Pl"/>
        </w:rPr>
        <w:t xml:space="preserve"> techniczno-budowlanych i eksploatacyjnych dotyczących dróg i drogowych obiektów inżynierskich;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koordynacja działań w zakresie przygotowania dróg na potrzeby obrony państwa;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koordynacja działań na rzecz rozwiązywania problemów klęsk żywiołowych w zakresie dróg publicznych;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sprawowanie nadzoru nad Generalnym Dyrektorem Dróg Krajowych i Autostrad.</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w porozumieniu z Ministrem Obrony Narodowej określa, w drodze rozporządzenia, sposób koordynacji działań, o których mowa w ust. 1 pkt 3, uwzględniając w szczególności konieczność zapewnienia sprawnego współdziałania właściwych organów i instytucji w tym zakresie.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może wydawać, rozpowszechniać lub rekomendować wzorce i standardy dotyczące przygotowania inwestycji w zakresie dróg publicznych, budowy, przebudowy, remontu, utrzymania lub ochrony tych dróg, w formie opracowań, które są udostępniane w Biuletynie Informacji Publicznej na stronie podmiotowej urzędu obsługującego ministra właściwego do spraw transportu.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Wzorce i standardy, o których mowa w ust. 3, są stosowane dobrowolnie.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[Generalny Dyrektor Dróg Krajowych i Autostrad]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Centralnym organem administracji rządowej właściwym w sprawach dróg krajowych jest Generalny Dyrektor Dróg Krajowych i Autostrad, do którego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zadań zarządcy dróg krajowych;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realizacja budżetu państwa w zakresie dróg krajowych.</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nadzór nad przygotowaniem innych niż określone w pkt 2 dróg publicznych na potrzeby obrony państwa zgodnie z zaleceniami ministra właściwego do spraw transportu;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Generalnego Dyrektora Dróg Krajowych i Autostrad należy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współudział w realizacji polityki transportowej w zakresie dróg;</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gromadzenie danych i sporządzanie informacji o sieci dróg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przygotowanie dróg krajowych, których jest zarządcą, na potrzeby obrony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wydawanie zezwoleń na przejazd pojazdów nienormatywnych;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współpraca z administracjami drogowymi innych państw i organizacjami międzynarodowymi;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współpraca z organami samorządu terytorialnego w zakresie rozbudowy i utrzymania infrastruktury drogowej;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zarządzanie ruchem na drogach krajowych;</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ochrona zabytków drogownictwa;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wykonywanie zadań związanych z przygotowywaniem i koordynowaniem budowy i eksploatacji albo wyłącznie eksploatacji, autostrad płatnych,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prowadzenie prac studialnych dotyczących autostrad płatnych, przygotowywanie dokumentów wymaganych w postępowaniu w sprawie oceny oddziaływania na środowisko - na etapie wydania decyzji o ustaleniu lokalizacji autostrady, o którym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ochronie środowiska,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współpraca z organami właściwymi w sprawach zagospodarowania przestrzennego, obrony narodowej, geodezji i gospodarki gruntami, ewidencji gruntów i budynków, scalania i wymiany gruntów, melioracji wodnych, ochrony gruntów rolnych i leśnych, ochrony środowiska oraz ochrony zabytków,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nabywanie, w imieniu i na rzecz Skarbu Państwa, nieruchomości pod autostrady i gospodarowanie nimi w ramach posiadanego prawa do nieruchomości,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opracowywanie projektów kryteriów oceny ofert w postępowaniu przetargowym i przeprowadzanie postępowań przetargowych,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 xml:space="preserve">uzgadnianie projektu budowlanego autostrady lub jej odcinka w zakresie zgodności z </w:t>
      </w:r>
      <w:r>
        <w:rPr>
          <w:rFonts w:ascii="Times New Roman"/>
          <w:b w:val="false"/>
          <w:i w:val="false"/>
          <w:color w:val="1b1b1b"/>
          <w:sz w:val="24"/>
          <w:lang w:val="pl-Pl"/>
        </w:rPr>
        <w:t>przepisami</w:t>
      </w:r>
      <w:r>
        <w:rPr>
          <w:rFonts w:ascii="Times New Roman"/>
          <w:b w:val="false"/>
          <w:i w:val="false"/>
          <w:color w:val="000000"/>
          <w:sz w:val="24"/>
          <w:lang w:val="pl-Pl"/>
        </w:rPr>
        <w:t xml:space="preserve"> techniczno-budowlanymi dotyczącymi autostrad płatnych,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kontrola budowy i eksploatacji autostrady w zakresie przestrzegania warunków umowy o budowę i eksploatację albo wyłącznie eksploatację autostrady,</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wykonywanie innych zadań, w sprawach dotyczących autostrad, określonych przez ministra właściwego do spraw transportu;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vertAlign w:val="superscript"/>
          <w:lang w:val="pl-Pl"/>
        </w:rPr>
        <w:t>18</w:t>
      </w:r>
      <w:r>
        <w:rPr>
          <w:rFonts w:ascii="Times New Roman"/>
          <w:b w:val="false"/>
          <w:i w:val="false"/>
          <w:color w:val="000000"/>
          <w:sz w:val="24"/>
          <w:lang w:val="pl-Pl"/>
        </w:rPr>
        <w:t xml:space="preserve"> </w:t>
      </w:r>
      <w:r>
        <w:rPr>
          <w:rFonts w:ascii="Times New Roman"/>
          <w:b w:val="false"/>
          <w:i w:val="false"/>
          <w:color w:val="000000"/>
          <w:sz w:val="24"/>
          <w:lang w:val="pl-Pl"/>
        </w:rPr>
        <w:t> (uchylony);</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vertAlign w:val="superscript"/>
          <w:lang w:val="pl-Pl"/>
        </w:rPr>
        <w:t>19</w:t>
      </w:r>
      <w:r>
        <w:rPr>
          <w:rFonts w:ascii="Times New Roman"/>
          <w:b w:val="false"/>
          <w:i w:val="false"/>
          <w:color w:val="000000"/>
          <w:sz w:val="24"/>
          <w:lang w:val="pl-Pl"/>
        </w:rPr>
        <w:t xml:space="preserve"> </w:t>
      </w:r>
      <w:r>
        <w:rPr>
          <w:rFonts w:ascii="Times New Roman"/>
          <w:b w:val="false"/>
          <w:i w:val="false"/>
          <w:color w:val="000000"/>
          <w:sz w:val="24"/>
          <w:lang w:val="pl-Pl"/>
        </w:rPr>
        <w:t> (uchylony);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vertAlign w:val="superscript"/>
          <w:lang w:val="pl-Pl"/>
        </w:rPr>
        <w:t>20</w:t>
      </w:r>
      <w:r>
        <w:rPr>
          <w:rFonts w:ascii="Times New Roman"/>
          <w:b w:val="false"/>
          <w:i w:val="false"/>
          <w:color w:val="000000"/>
          <w:sz w:val="24"/>
          <w:lang w:val="pl-Pl"/>
        </w:rPr>
        <w:t xml:space="preserve"> </w:t>
      </w:r>
      <w:r>
        <w:rPr>
          <w:rFonts w:ascii="Times New Roman"/>
          <w:b w:val="false"/>
          <w:i w:val="false"/>
          <w:color w:val="000000"/>
          <w:sz w:val="24"/>
          <w:lang w:val="pl-Pl"/>
        </w:rPr>
        <w:t> (uchylony);</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vertAlign w:val="superscript"/>
          <w:lang w:val="pl-Pl"/>
        </w:rPr>
        <w:t>21</w:t>
      </w:r>
      <w:r>
        <w:rPr>
          <w:rFonts w:ascii="Times New Roman"/>
          <w:b w:val="false"/>
          <w:i w:val="false"/>
          <w:color w:val="000000"/>
          <w:sz w:val="24"/>
          <w:lang w:val="pl-Pl"/>
        </w:rPr>
        <w:t xml:space="preserve"> </w:t>
      </w:r>
      <w:r>
        <w:rPr>
          <w:rFonts w:ascii="Times New Roman"/>
          <w:b w:val="false"/>
          <w:i w:val="false"/>
          <w:color w:val="000000"/>
          <w:sz w:val="24"/>
          <w:lang w:val="pl-Pl"/>
        </w:rPr>
        <w:t xml:space="preserve"> dostosowywanie autostrad płatnych do poboru opłat za przejazd autostradą zgodnie z przepisami wydanymi na podstawie </w:t>
      </w:r>
      <w:r>
        <w:rPr>
          <w:rFonts w:ascii="Times New Roman"/>
          <w:b w:val="false"/>
          <w:i w:val="false"/>
          <w:color w:val="1b1b1b"/>
          <w:sz w:val="24"/>
          <w:lang w:val="pl-Pl"/>
        </w:rPr>
        <w:t>art. 2 ust. 2</w:t>
      </w:r>
      <w:r>
        <w:rPr>
          <w:rFonts w:ascii="Times New Roman"/>
          <w:b w:val="false"/>
          <w:i w:val="false"/>
          <w:color w:val="000000"/>
          <w:sz w:val="24"/>
          <w:lang w:val="pl-Pl"/>
        </w:rPr>
        <w:t xml:space="preserve"> ustawy z dnia 27 października 1994 r. o autostradach płatnych oraz o Krajowym Funduszu Drogowym;</w:t>
      </w:r>
    </w:p>
    <w:p>
      <w:pPr>
        <w:spacing w:before="26" w:after="0"/>
        <w:ind w:left="373"/>
        <w:jc w:val="left"/>
        <w:textAlignment w:val="auto"/>
      </w:pPr>
      <w:r>
        <w:rPr>
          <w:rFonts w:ascii="Times New Roman"/>
          <w:b w:val="false"/>
          <w:i w:val="false"/>
          <w:color w:val="000000"/>
          <w:sz w:val="24"/>
          <w:lang w:val="pl-Pl"/>
        </w:rPr>
        <w:t xml:space="preserve">9b) </w:t>
      </w:r>
      <w:r>
        <w:rPr>
          <w:rFonts w:ascii="Times New Roman"/>
          <w:b w:val="false"/>
          <w:i w:val="false"/>
          <w:color w:val="000000"/>
          <w:sz w:val="24"/>
          <w:vertAlign w:val="superscript"/>
          <w:lang w:val="pl-Pl"/>
        </w:rPr>
        <w:t>22</w:t>
      </w:r>
      <w:r>
        <w:rPr>
          <w:rFonts w:ascii="Times New Roman"/>
          <w:b w:val="false"/>
          <w:i w:val="false"/>
          <w:color w:val="000000"/>
          <w:sz w:val="24"/>
          <w:lang w:val="pl-Pl"/>
        </w:rPr>
        <w:t xml:space="preserve"> </w:t>
      </w:r>
      <w:r>
        <w:rPr>
          <w:rFonts w:ascii="Times New Roman"/>
          <w:b w:val="false"/>
          <w:i w:val="false"/>
          <w:color w:val="000000"/>
          <w:sz w:val="24"/>
          <w:lang w:val="pl-Pl"/>
        </w:rPr>
        <w:t> współpraca z Głównym Inspektorem Transportu Drogowego w zakresie dostosowania infrastruktury dróg krajowych do poboru opłaty elektronicznej oraz opłaty za przejazd autostradą;</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wykonywanie zadań wynikających z </w:t>
      </w:r>
      <w:r>
        <w:rPr>
          <w:rFonts w:ascii="Times New Roman"/>
          <w:b w:val="false"/>
          <w:i w:val="false"/>
          <w:color w:val="1b1b1b"/>
          <w:sz w:val="24"/>
          <w:lang w:val="pl-Pl"/>
        </w:rPr>
        <w:t>ustawy</w:t>
      </w:r>
      <w:r>
        <w:rPr>
          <w:rFonts w:ascii="Times New Roman"/>
          <w:b w:val="false"/>
          <w:i w:val="false"/>
          <w:color w:val="000000"/>
          <w:sz w:val="24"/>
          <w:lang w:val="pl-Pl"/>
        </w:rPr>
        <w:t xml:space="preserve"> z dnia 12 stycznia 2007 r. o drogowych spółkach specjalnego przeznaczenia oraz umowy zawartej w trybie </w:t>
      </w:r>
      <w:r>
        <w:rPr>
          <w:rFonts w:ascii="Times New Roman"/>
          <w:b w:val="false"/>
          <w:i w:val="false"/>
          <w:color w:val="1b1b1b"/>
          <w:sz w:val="24"/>
          <w:lang w:val="pl-Pl"/>
        </w:rPr>
        <w:t>art. 6 ust. 1</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Generalnego Dyrektora Dróg Krajowych i Autostrad powołuje Prezes Rady Ministrów, spośród osób wyłonionych w drodze otwartego i konkurencyjnego naboru, na wniosek ministra właściwego do spraw transportu. Prezes Rady Ministrów odwołuje Generalnego Dyrektora Dróg Krajowych i Autostrad.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transportu na wniosek Generalnego Dyrektora Dróg Krajowych i Autostrad powołuje zastępców Generalnego Dyrektora Dróg Krajowych i Autostrad spośród osób wyłonionych w drodze otwartego i konkurencyjnego naboru. Minister właściwy do spraw transportu odwołuje zastępców Generalnego Dyrektora Dróg Krajowych i Autostrad.</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Stanowisko Generalnego Dyrektora Dróg Krajowych i Autostrad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tytuł zawodowy magistra lub równorzędny;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kompetencje kierownicze;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co najmniej 6-letni staż pracy, w tym co najmniej 3-letni staż pracy na stanowisku kierowniczym;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wykształcenie i wiedzę z zakresu spraw należących do właściwości Generalnego Dyrektora Dróg Krajowych i Autostrad.</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naborze na stanowisko Generalnego Dyrektora Dróg Krajowych i Autostrad ogłasza się przez umieszczenie ogłoszenia w miejscu powszechnie dostępnym w siedzibie urzędu oraz w Biuletynie Informacji Publicznej urzędu i Biuletynie Informacji Publicznej Kancelarii Prezesa Rady Ministrów. Ogłoszenie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związane ze stanowiskiem wynikające z przepisów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wykonywanych na stanowisku;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i miejsce składania dokumentów;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metodach i technikach naboru.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Termin, o którym mowa w ust. 6 pkt 6, nie może być krótszy niż 10 dni od dnia opublikowania ogłoszenia w Biuletynie Informacji Publicznej Kancelarii Prezesa Rady Ministrów.</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Nabór na stanowisko Generalnego Dyrektora Dróg Krajowych i Autostrad przeprowadza zespół, powołany przez ministra właściwego do spraw transportu,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Ocena wiedzy i kompetencji kierowniczych, o których mowa w ust. 8, może być dokonana na zlecenie zespołu przez osobę niebędącą członkiem zespołu, która posiada odpowiednie kwalifikacje do dokonania tej oceny.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Członek zespołu oraz osoba, o której mowa w ust. 9, mają obowiązek zachowania w tajemnicy informacji dotyczących osób ubiegających się o stanowisko, uzyskanych w trakcie naboru.</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toku naboru zespół wyłania nie więcej niż 3 kandydatów, których przedstawia ministrowi właściwemu do spraw transportu.</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 przeprowadzonego naboru zespół sporządza protokół zawierający: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 oraz liczbę kandydatów;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nazwiska i adresy nie więcej niż 3 najlepszych kandydatów uszeregowanych według poziomu spełniania przez nich wymagań określonych w ogłoszeniu o naborze;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 dokonanego wyboru albo powody niewyłonienia kandydata;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skład zespołu.</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Wynik naboru ogłasza się niezwłocznie przez umieszczenie informacji w Biuletynie Informacji Publicznej urzędu i Biuletynie Informacji Publicznej Kancelarii Prezesa Rady Ministrów. Informacja o wyniku naboru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imiona, nazwiska wybranych kandydatów oraz ich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albo informację o niewyłonieniu kandydata.</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Umieszczenie w Biuletynie Informacji Publicznej Kancelarii Prezesa Rady Ministrów ogłoszenia o naborze oraz o wyniku tego naboru jest bezpłatne.</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Zespół przeprowadzający nabór na stanowiska, o których mowa w ust. 4, powołuje Generalny Dyrektor Dróg Krajowych i Autostrad.</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Do sposobu przeprowadzania naboru na stanowiska, o których mowa w ust. 4, stosuje się odpowiednio ust. 5-14.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18a. </w:t>
      </w:r>
      <w:r>
        <w:rPr>
          <w:rFonts w:ascii="Times New Roman"/>
          <w:b/>
          <w:i w:val="false"/>
          <w:color w:val="000000"/>
          <w:sz w:val="24"/>
          <w:lang w:val="pl-Pl"/>
        </w:rPr>
        <w:t xml:space="preserve"> [Generalna Dyrekcja Dróg Krajowych i Autostrad]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Generalny Dyrektor Dróg Krajowych i Autostrad realizuje swoje zadania przy pomocy Generalnej Dyrekcji Dróg Krajowych i Autostrad. Generalna Dyrekcja Dróg Krajowych i Autostrad wykonuje również zadania zarządu dróg krajowych.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Generalnej Dyrekcji Dróg Krajowych i Autostrad wchodzą, z zastrzeżeniem ust. 3a, oddziały w województwach.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Obszar działania oddziału pokrywa się, z zastrzeżeniem ust. 3a, z obszarem województwa.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Minister właściwy do spraw transportu, na wniosek Generalnego Dyrektora Dróg Krajowych i Autostrad, w drodze zarządzenia, może tworzyć oddziały regionalne realizujące zadania Generalnego Dyrektora Dróg Krajowych i Autostrad w zakresie poszczególnych autostrad i dróg ekspresowych, przy czym oddziały te prowadzą działalność na obszarze większym niż jedno województwo.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Generalny Dyrektor Dróg Krajowych i Autostrad powołuje i odwołuje dyrektorów oddziałów Generalnej Dyrekcji Dróg Krajowych i Autostrad.</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Generalny Dyrektor Dróg Krajowych i Autostrad może upoważnić pracowników Generalnej Dyrekcji Dróg Krajowych i Autostrad do załatwiania określonych spraw w jego imieniu w ustalonym zakresie, w szczególności do wydawania decyzji administracyjnych.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transportu, w drodze zarządzenia, nadaje Generalnej Dyrekcji Dróg Krajowych i Autostrad statut, określający jej wewnętrzną organizację.</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transportu określi, w drodze rozporządzenia, tryb sporządzania informacji oraz gromadzenia i udostępniania danych o sieci dróg publicznych, obiektach mostowych, tunelach oraz promach, uwzględniając potrzebę zapewnienia ich jednolitości i kompletności.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Generalna Dyrekcja Dróg Krajowych i Autostrad otrzymuje środki, ustalane corocznie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 na związane z budową autostrad prace studialne i dokumentacyjne, przejęcie nieruchomości i gospodarowanie nimi, odszkodowania, należności z tytułu ochrony gruntów leśnych, prace scaleniowe i wymienne, przeprowadzanie ratowniczych badań archeologicznych i badań ekologicznych oraz opracowywanie ich wyników.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[Zarządcy dróg; właściwość, zadania i kompetencje]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administracji rządowej lub jednostki samorządu terytorialnego, do którego właściwości należą sprawy z zakresu planowania, budowy, przebudowy, remontu, utrzymania i ochrony dróg, jest zarządcą drogi.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Zarządcami dróg, z zastrzeżeniem ust. 3, 5, 5a i 8, są dla dróg:</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krajowych - Generalny Dyrektor Dróg Krajowych i Autostrad;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wojewódzkich - zarząd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powiatowych - zarząd powiatu;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gminnych - wójt (burmistrz, prezydent miasta).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Generalny Dyrektor Dróg Krajowych i Autostrad jest zarządcą autostrady wybudowanej na zasadach określonych w ustawie do czasu przekazania jej, w drodze porozumienia, spółce, z którą zawarto umowę o budowę i eksploatację albo wyłącznie eksploatację autostrady. Spółka pełni funkcję zarządcy autostrady płatnej na warunkach określonych w umowie o budowę i eksploatację albo wyłącznie eksploatację autostrady, z wyjątkiem zadań, o których mowa w art. 20 pkt 1, 8, 17 i 20, które wykonuje Generalny Dyrektor Dróg Krajowych i Autostrad.</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Zarządzanie drogami publicznymi może być przekazywane między zarządcami w trybie porozumienia, regulującego w szczególności wzajemne rozliczenia finansowe. Zarządcy dróg mogą zawierać także porozumienia w sprawie finansowania albo dofinansowania zadań z zakresu zarządzania drogami z budżetów jednostek samorządu terytorialnego.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granicach miast na prawach powiatu zarządcą wszystkich dróg publicznych, z wyjątkiem autostrad i dróg ekspresowych, jest prezydent miasta.</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Funkcje zarządcy dróg krajowych, z wyjątkiem autostrad i dróg ekspresowych, oraz dróg wojewódzkich, może pełnić zarząd związku metropolitalnego.</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Powierzenie zarządowi związku metropolitalnego funkcji zarządcy drogi następuje w trybie porozumienia odpowiednio z zarządem województwa albo prezydentem miasta, regulującego w szczególności wzajemne rozliczenia finansowe.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zawarcia umowy o partnerstwie publiczno-prywatnym zadania zarządcy, o których mowa w art. 20 pkt 3-5, 7, 11-13 oraz 15 i 16, może wykonywać partner prywatny.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Drogowa spółka specjalnego przeznaczenia pełni funkcję zarządcy drogi krajowej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12 stycznia 2007 r. o drogowych spółkach specjalnego przeznaczenia oraz umowie, o której mowa w </w:t>
      </w:r>
      <w:r>
        <w:rPr>
          <w:rFonts w:ascii="Times New Roman"/>
          <w:b w:val="false"/>
          <w:i w:val="false"/>
          <w:color w:val="1b1b1b"/>
          <w:sz w:val="24"/>
          <w:lang w:val="pl-Pl"/>
        </w:rPr>
        <w:t>art. 6 ust. 1</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Zadania na drogach o znaczeniu obronnym wykonywane w ramach przygotowań obronnych państwa ujętych w programach obronnych, o których mowa w </w:t>
      </w:r>
      <w:r>
        <w:rPr>
          <w:rFonts w:ascii="Times New Roman"/>
          <w:b w:val="false"/>
          <w:i w:val="false"/>
          <w:color w:val="1b1b1b"/>
          <w:sz w:val="24"/>
          <w:lang w:val="pl-Pl"/>
        </w:rPr>
        <w:t>art. 6 ust. 2 pkt 1</w:t>
      </w:r>
      <w:r>
        <w:rPr>
          <w:rFonts w:ascii="Times New Roman"/>
          <w:b w:val="false"/>
          <w:i w:val="false"/>
          <w:color w:val="000000"/>
          <w:sz w:val="24"/>
          <w:lang w:val="pl-Pl"/>
        </w:rPr>
        <w:t xml:space="preserve"> ustawy z dnia 21 listopada 1967 r. o powszechnym obowiązku obrony Rzeczypospolitej Polskiej (Dz. U. z 2018 r. poz. 1459 i 1669), są finansowane z budżetu państwa w ramach wydatków obronnych, o których mowa w </w:t>
      </w:r>
      <w:r>
        <w:rPr>
          <w:rFonts w:ascii="Times New Roman"/>
          <w:b w:val="false"/>
          <w:i w:val="false"/>
          <w:color w:val="1b1b1b"/>
          <w:sz w:val="24"/>
          <w:lang w:val="pl-Pl"/>
        </w:rPr>
        <w:t>art. 7</w:t>
      </w:r>
      <w:r>
        <w:rPr>
          <w:rFonts w:ascii="Times New Roman"/>
          <w:b w:val="false"/>
          <w:i w:val="false"/>
          <w:color w:val="000000"/>
          <w:sz w:val="24"/>
          <w:lang w:val="pl-Pl"/>
        </w:rPr>
        <w:t xml:space="preserve"> ustawy z dnia 25 maja 2001 r. o przebudowie i modernizacji technicznej oraz finansowaniu Sił Zbrojnych Rzeczypospolitej Polskiej (Dz. U. z 2018 r. poz. 37 i 1669).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[Zadania zarządcy drogi]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zarządcy drogi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opracowywanie projektów planów rozwoju sieci drogowej oraz bieżące informowanie o tych planach organów właściwych do sporządzania miejscowych planów zagospodarowania przestrzennego;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opracowywanie projektów planów finansowania budowy, przebudowy, remontu, utrzymania i ochrony dróg oraz drogowych obiektów inżynierskich;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pełnienie funkcji inwestora;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utrzymanie nawierzchni drogi, chodników, drogowych obiektów inżynierskich, urządzeń zabezpieczających ruch i innych urządzeń związanych z drogą, z wyjątkiem części pasa drogowego, o których mowa w art. 20f pkt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realizacja zadań w zakresie inżynierii ruchu;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przygotowanie infrastruktury drogowej dla potrzeb obronnych oraz wykonywanie innych zadań na rzecz obronności kraju;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koordynacja robót w pasie drogowym;</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wydawanie zezwoleń na zajęcie pasa drogowego i zjazdy z dróg oraz pobieranie opłat i kar pieniężnych;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prowadzenie ewidencji dróg, obiektów mostowych, tuneli, przepustów i promów oraz udostępnianie ich na żądanie uprawnionym organom;</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sporządzanie informacji o drogach publicznych oraz przekazywanie ich Generalnemu Dyrektorowi Dróg Krajowych i Autostrad;</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przeprowadzanie okresowych kontroli stanu dróg i drogowych obiektów inżynierskich oraz przepraw promowych, ze szczególnym uwzględnieniem ich wpływu na stan bezpieczeństwa ruchu drogowego, w tym weryfikację cech i wskazanie usterek, które wymagają prac konserwacyjnych lub naprawczych ze względu na bezpieczeństwo ruchu drogowego;</w:t>
      </w:r>
    </w:p>
    <w:p>
      <w:pPr>
        <w:spacing w:before="26" w:after="0"/>
        <w:ind w:left="373"/>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badanie wpływu robót drogowych na bezpieczeństwo ruchu drogowego;</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wykonywanie robót interwencyjnych, robót utrzymaniowych i zabezpieczających;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przeciwdziałanie niszczeniu dróg przez ich użytkowników;</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przeciwdziałanie niekorzystnym przeobrażeniom środowiska mogącym powstać lub powstającym w następstwie budowy lub utrzymania dróg;</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wprowadzanie ograniczeń lub zamykanie dróg i drogowych obiektów inżynierskich dla ruchu oraz wyznaczanie objazdów drogami różnej kategorii, gdy występuje bezpośrednie zagrożenie bezpieczeństwa osób lub mienia;</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dokonywanie okresowych pomiarów ruchu drogowego;</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utrzymywanie zieleni przydrożnej, w tym sadzenie i usuwanie drzew oraz krzewów;</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nabywanie nieruchomości pod pasy drogowe dróg publicznych i gospodarowanie nimi w ramach posiadanego prawa do tych nieruchomości;</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nabywanie nieruchomości innych niż wymienione w pkt 17 na potrzeby zarządzania drogami i gospodarowanie nimi w ramach posiadanego do nich prawa;</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zarządzanie i utrzymywanie kanałów technologicznych i pobieranie opłat, o których mowa w art. 39 ust. 7;</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zarządzanie bezpieczeństwem dróg w transeuropejskiej sieci drogowej.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20a. </w:t>
      </w:r>
      <w:r>
        <w:rPr>
          <w:rFonts w:ascii="Times New Roman"/>
          <w:b/>
          <w:i w:val="false"/>
          <w:color w:val="000000"/>
          <w:sz w:val="24"/>
          <w:lang w:val="pl-Pl"/>
        </w:rPr>
        <w:t xml:space="preserve"> [Dodatkowe zadania zarządcy dróg krajowych i wojewódzkich]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zarządcy drogi, o którym mowa w art. 19 ust. 2 pkt 1 i 2, należy ponadto budowa, przebudowa, remont i utrzymanie: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parkingów przeznaczonych dla postoju pojazdów wykonujących przewozy drogowe, wynikającego z konieczności przestrzegania przepisów o czasie prowadzenia pojazdów oraz przepisów o ograniczeniach i zakazach ruchu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miejsc wykonywania kontroli ruchu i transportu drogowego, przeznaczonych w szczególności do ważenia pojazdów.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20b. </w:t>
      </w:r>
      <w:r>
        <w:rPr>
          <w:rFonts w:ascii="Times New Roman"/>
          <w:b/>
          <w:i w:val="false"/>
          <w:color w:val="000000"/>
          <w:sz w:val="24"/>
          <w:lang w:val="pl-Pl"/>
        </w:rPr>
        <w:t xml:space="preserve"> [Stacjonarne urządzenia rejestrujące]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zarządcy drogi należy ponadto instalacja w pasie drogowym stacjonarnych urządzeń rejestrujących, o których mowa w </w:t>
      </w:r>
      <w:r>
        <w:rPr>
          <w:rFonts w:ascii="Times New Roman"/>
          <w:b w:val="false"/>
          <w:i w:val="false"/>
          <w:color w:val="1b1b1b"/>
          <w:sz w:val="24"/>
          <w:lang w:val="pl-Pl"/>
        </w:rPr>
        <w:t>art. 2 pkt 59</w:t>
      </w:r>
      <w:r>
        <w:rPr>
          <w:rFonts w:ascii="Times New Roman"/>
          <w:b w:val="false"/>
          <w:i w:val="false"/>
          <w:color w:val="000000"/>
          <w:sz w:val="24"/>
          <w:lang w:val="pl-Pl"/>
        </w:rPr>
        <w:t xml:space="preserve"> ustawy z dnia 20 czerwca 1997 r. - Prawo o ruchu drogowym, obudów na te urządzenia, ich usuwanie oraz utrzymanie zewnętrznej infrastruktury dla zainstalowanych urządzeń.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Zarządcy dróg instalują lub usuwają stacjonarne urządzenia rejestrujące lub obudowy na te urządzenia na wniosek Głównego Inspektora Transportu Drogowego lub z inicjatywy własnej, za zgodą Głównego Inspektora Transportu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Zadania, o których mowa w ust. 1, są finansowane przez zarządcę drogi.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dróg zarządzanych przez Generalnego Dyrektora Dróg Krajowych i Autostrad obowiązki, o których mowa w ust. 1-3, wykonuje Główny Inspektor Transportu Drogowego.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ust. 1-3 o zarządcy drogi stosuje się odpowiednio do straży gminnych (miejskich) w przypadku urządzeń rejestrujących eksploatowanych przez te straże.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pasie drogowym dróg publicznych zabrania się instalowania, usuwania, a także eksploatowania (bieżącej obsługi) urządzeń rejestrujących lub obudów na te urządzenia przez podmioty inne niż zarządcy dróg, Policja, Inspekcja Transportu Drogowego oraz straże gminne (miejskie).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Zarządcy dróg, Policja, Inspekcja Transportu Drogowego oraz straże gminne (miejskie) mogą zlecać w swoim imieniu innym podmiotom: instalację, usunięcie a także obsługę techniczną obejmującą naprawę, remont i wymianę urządzeń rejestrujących oraz obudów na te urządzenia.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20c. </w:t>
      </w:r>
      <w:r>
        <w:rPr>
          <w:rFonts w:ascii="Times New Roman"/>
          <w:b/>
          <w:i w:val="false"/>
          <w:color w:val="000000"/>
          <w:sz w:val="24"/>
          <w:lang w:val="pl-Pl"/>
        </w:rPr>
        <w:t xml:space="preserve"> [Zapewnienie należytego funkcjonowania stacjonarnych urządzeń rejestrujących]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Zapewnienie funkcjonowania stacjonarnych urządzeń rejestrujących oraz obudów na te urządzenia, polegające w szczególności na: zakupie, utrzymaniu i naprawie oraz wynikające z ich bieżącej eksploatacji i obsługi w tym również import danych zarejestrowanych przez te urządzenia oraz montaż urządzeń w zainstalowanych obudowach, należy odpowiednio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Inspekcji Transportu Drogowego - w przypadku urządzeń zainstalowanych przez Inspekcję Transportu Drogowego lub zarządcę drogi działającego na wniosek Głównego Inspektora Transportu Drogowego oraz w przypadku obudów urządzeń rejestrujących należących do Policji;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samorządu terytorialnego lub straży gminnej (miejskiej) - w pozostałych przypadkach.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Zadania, o których mowa w ust. 1, są finansowane odpowiednio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Inspekcję Transportu Drogowego z budżetu państwa z części, której dysponentem jest minister właściwy do spraw transportu - w przypadku urządzeń określonych w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właściwe jednostki samorządu terytorialnego - w przypadku urządzeń określonych w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20d. </w:t>
      </w:r>
      <w:r>
        <w:rPr>
          <w:rFonts w:ascii="Times New Roman"/>
          <w:b/>
          <w:i w:val="false"/>
          <w:color w:val="000000"/>
          <w:sz w:val="24"/>
          <w:lang w:val="pl-Pl"/>
        </w:rPr>
        <w:t xml:space="preserve"> [Przeznaczenie dochodów z grzywien ujawnionych za pomocą urządzeń rejestrujących]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uzyskane z grzywien nałożonych za naruszenia przepisów ruchu drogowego ujawnione za pomocą urządzeń rejestrujących, jednostki samorządu terytorialnego przeznaczają w całości na finansowanie: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zadań inwestycyjnych, modernizacyjnych lub remontowych związanych z siecią drogową;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utrzymania i funkcjonowania infrastruktury oraz urządzeń drogowych, w tym na budowę, przebudowę, remont, utrzymanie i ochronę dróg oraz drogowych obiektów inżynierskich;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poprawy bezpieczeństwa ruchu drogowego, w tym popularyzację przepisów ruchu drogowego, działalność edukacyjną oraz współpracę w tym zakresie z właściwymi organizacjami społecznymi i instytucjami pozarządowymi.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uzyskane z grzywien nałożonych przez Inspekcję Transportu Drogowego za naruszenia przepisów ruchu drogowego ujawnione za pomocą urządzeń rejestrujących, są przekazywane w terminie pierwszych dwóch dni roboczych po zakończeniu tygodnia, w którym wpłynęły, na rachunek Krajowego Funduszu Drogowego z przeznaczeniem na finansowanie: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zadań inwestycyjnych związanych z poprawą bezpieczeństwa ruchu drogowego na drogach krajowych;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budowy lub przebudowy dróg krajowych.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20e. </w:t>
      </w:r>
      <w:r>
        <w:rPr>
          <w:rFonts w:ascii="Times New Roman"/>
          <w:b/>
          <w:i w:val="false"/>
          <w:color w:val="000000"/>
          <w:sz w:val="24"/>
          <w:lang w:val="pl-Pl"/>
        </w:rPr>
        <w:t xml:space="preserve"> [Zwolnienie Inspekcji Transportu Drogowego z wymogu uzyskania zezwolenia i opłaty za zajęcie pasa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40 ust. 1 i 3 nie stosuje się do zajęcia pasa drogowego przez Inspekcję Transportu Drogowego w związku z wykonywaniem zadań określonych w art. 20b ust. 4 oraz art. 20c ust. 1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20f. </w:t>
      </w:r>
      <w:r>
        <w:rPr>
          <w:rFonts w:ascii="Times New Roman"/>
          <w:b/>
          <w:i w:val="false"/>
          <w:color w:val="000000"/>
          <w:sz w:val="24"/>
          <w:lang w:val="pl-Pl"/>
        </w:rPr>
        <w:t xml:space="preserve"> [Dodatkowe obowiązki zarządcy drogi]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Zarządca drogi, o którym mowa w art. 19 ust. 2,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uwzględniać uchwały rady gminy, w których dla zaspokojenia potrzeb mieszkańców wskazane zostaną wstępne miejsca lokalizacji nowych przystanków komunikacyjnych; o ostatecznej lokalizacji takiego przystanku decyduje zarządca drogi, uwzględniając charakter drogi oraz warunki bezpieczeństwa ruchu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udostępnić nieodpłatnie gminie na jej wniosek część pasa drogowego w celu budowy, przebudowy i remontu wiat przystankowych lub innych urządzeń służących do obsługi podróżnych.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20g. </w:t>
      </w:r>
      <w:r>
        <w:rPr>
          <w:rFonts w:ascii="Times New Roman"/>
          <w:b/>
          <w:i w:val="false"/>
          <w:color w:val="000000"/>
          <w:sz w:val="24"/>
          <w:lang w:val="pl-Pl"/>
        </w:rPr>
        <w:t xml:space="preserve"> [Instalowanie urządzeń do obserwacji i rejestracji obrazu w pasie drogowym dróg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pasie drogowym dróg, o których mowa w art. 2 ust. 1, mogą być instalowane stacjonarne i przenośne urządzenia służące do obserwacji i rejestracji obrazu zdarzeń na drogach, wraz z fundamentami, konstrukcjami wsporczymi oraz przynależnymi elementami wyposażenia.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Urządzenia, o których mowa w ust. 1, mogą instalować: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Straż Graniczna w związku z realizacją zadań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12 października 1990 r. o Straży Granicznej (Dz. U. z 2017 r. poz. 2365, z późn. zm.) na obszarze strefy nadgranicznej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12 października 1990 r. o ochronie granicy państwowej (Dz. U. z 2018 r. poz. 1869);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organy Krajowej Administracji Skarbowej w związku z realizacją zadań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16 listopada 2016 r. o Krajowej Administracji Skarbowej (Dz. U. z 2018 r. poz. 508, z późn. zm.);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Inspekcja Transportu Drogowego w związku z realizacją zadań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transporcie drogowym (Dz. U. z 2017 r. poz. 2200, z późn. zm.).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Instalacja urządzeń, o których mowa w ust. 1, odbywa się w sposób niepowodujący zagrożeń dla bezpieczeństwa użytkowników drogi po uzgodnieniu z zarządcą drogi warunków, jakie należy spełnić w tym zakresie. Uzgodnienie następuje w terminie nie dłuższym niż 2 miesiące, licząc od dnia przekazania przez właściwy podmiot propozycji lokalizacji urządzeń.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Podmioty, o których mowa w ust. 2, mogą zlecać w swoim imieniu innym podmiotom: instalację, usuwanie, a także utrzymanie, serwis i wymianę urządzeń, o których mowa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Przepisów art. 40 ust. 1 i 3 nie stosuje się do zajęcia pasa drogowego w związku z realizacją zadań określonych w ust. 1, 2 i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[Jednostka organizacyjna wykonująca zadania zarządcy drogi]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Zarządca drogi, o którym mowa w art. 19 ust. 2 pkt 2-4 i ust. 5, może wykonywać swoje obowiązki przy pomocy jednostki organizacyjnej będącej zarządem drogi, utworzonej odpowiednio przez sejmik województwa, radę powiatu lub radę gminy. Jeżeli jednostka taka nie została utworzona, zadania zarządu drogi wykonuje zarządca.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Zarządca drogi może upoważnić pracowników odpowiednio: urzędu marszałkowskiego, starostwa, urzędu miasta lub gminy albo pracowników jednostki organizacyjnej będącej zarządem drogi, do załatwiania spraw w jego imieniu, w ustalonym zakresie, a w szczególności do wydawania decyzji administracyjnych.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Zarządy dróg mają prawo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wstępu na grunty przyległe do pasa drogowego, jeżeli jest to niezbędne do wykonywania czynności związanych z utrzymaniem i ochroną dróg;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urządzania czasowego przejazdu przez grunty przyległe do pasa drogowego w razie przerwy w komunikacji na drodze;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ustawiania na gruntach przyległych do pasa drogowego zasłon przeciwśnieżnych.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Właścicielom lub użytkownikom gruntów, którzy ponieśli szkody w wyniku czynności wymienionych w ust. 2, przysługuje odszkodowanie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gospodarce nieruchomościami.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[Trwały zarząd gruntami w pasie drogowym]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 drogi sprawuje nieodpłatny trwały zarząd gruntami w pasie drogowym.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Grunty, o których mowa w ust. 1, zarząd drogi może oddawać w najem, dzierżawę albo je użyczać, w drodze umowy, na cele związane z potrzebami zarządzania drogami, ruchu drogowego lub obsługi użytkowników ruchu, a także na cele instalacji urządzeń, o których mowa w art. 20g ust. 1. Zarząd drogi pobiera z tytułu najmu lub dzierżawy opłaty w wysokości ustalonej w umowie. Przepisów </w:t>
      </w:r>
      <w:r>
        <w:rPr>
          <w:rFonts w:ascii="Times New Roman"/>
          <w:b w:val="false"/>
          <w:i w:val="false"/>
          <w:color w:val="1b1b1b"/>
          <w:sz w:val="24"/>
          <w:lang w:val="pl-Pl"/>
        </w:rPr>
        <w:t>art. 43 ust. 2 pkt 3</w:t>
      </w:r>
      <w:r>
        <w:rPr>
          <w:rFonts w:ascii="Times New Roman"/>
          <w:b w:val="false"/>
          <w:i w:val="false"/>
          <w:color w:val="000000"/>
          <w:sz w:val="24"/>
          <w:lang w:val="pl-Pl"/>
        </w:rPr>
        <w:t xml:space="preserve"> i </w:t>
      </w:r>
      <w:r>
        <w:rPr>
          <w:rFonts w:ascii="Times New Roman"/>
          <w:b w:val="false"/>
          <w:i w:val="false"/>
          <w:color w:val="1b1b1b"/>
          <w:sz w:val="24"/>
          <w:lang w:val="pl-Pl"/>
        </w:rPr>
        <w:t>art. 85 ust. 1</w:t>
      </w:r>
      <w:r>
        <w:rPr>
          <w:rFonts w:ascii="Times New Roman"/>
          <w:b w:val="false"/>
          <w:i w:val="false"/>
          <w:color w:val="000000"/>
          <w:sz w:val="24"/>
          <w:lang w:val="pl-Pl"/>
        </w:rPr>
        <w:t xml:space="preserve"> ustawy z dnia 21 sierpnia 1997 r. o gospodarce nieruchomościami nie stosuje się.</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przypadku zawarcia umowy o partnerstwie publiczno-prywatnym partner prywatny może otrzymać w najem, dzierżawę albo użyczenie nieruchomości leżące w pasie drogowym, w celu wykonywania działalności gospodarczej.</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W granicach miast na prawach powiatu tablice reklamowe i urządzenia reklamowe mogą być umieszczane na gruntach, o których mowa w ust. 1, na podstawie odpłatnej umowy cywilnoprawnej w wypadkach uzasadnionych względami funkcjonalnymi, w szczególności wówczas gdy takie tablice lub urządzenia są umieszczone na wiatach przystankowych lub obiektach małej architektury.</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Wartość świadczeń pieniężnych lub niepieniężnych przysługujących zarządowi dróg w sytuacji, o której mowa w ust. 2c, nie może być niższa niż wysokość opłaty za zajęcie pasa drogowego, która miałaby zastosowanie w przypadku danej tablicy reklamowej lub urządzenia reklamowego umieszczanych na podstawie decyzji, o której mowa w art. 40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przypadku nabywania gruntów przeznaczonych pod pas drogowy zarząd drogi może wystąpić z wnioskiem o dokonanie podziału lub scalenia i podziału nieruchomości,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gospodarce nieruchomościami lub </w:t>
      </w:r>
      <w:r>
        <w:rPr>
          <w:rFonts w:ascii="Times New Roman"/>
          <w:b w:val="false"/>
          <w:i w:val="false"/>
          <w:color w:val="1b1b1b"/>
          <w:sz w:val="24"/>
          <w:lang w:val="pl-Pl"/>
        </w:rPr>
        <w:t>przepisami</w:t>
      </w:r>
      <w:r>
        <w:rPr>
          <w:rFonts w:ascii="Times New Roman"/>
          <w:b w:val="false"/>
          <w:i w:val="false"/>
          <w:color w:val="000000"/>
          <w:sz w:val="24"/>
          <w:lang w:val="pl-Pl"/>
        </w:rPr>
        <w:t xml:space="preserve"> o scalaniu gruntów.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23.  </w:t>
      </w:r>
    </w:p>
    <w:p>
      <w:pPr>
        <w:spacing w:after="0"/>
        <w:ind w:left="0"/>
        <w:jc w:val="left"/>
        <w:textAlignment w:val="auto"/>
      </w:pPr>
      <w:r>
        <w:rPr>
          <w:rFonts w:ascii="Times New Roman"/>
          <w:b w:val="false"/>
          <w:i w:val="false"/>
          <w:color w:val="000000"/>
          <w:sz w:val="24"/>
          <w:lang w:val="pl-Pl"/>
        </w:rPr>
        <w:t>(wygasł).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  </w:t>
      </w:r>
    </w:p>
    <w:p>
      <w:pPr>
        <w:spacing w:after="0"/>
        <w:ind w:left="0"/>
        <w:jc w:val="left"/>
        <w:textAlignment w:val="auto"/>
      </w:pPr>
      <w:r>
        <w:rPr>
          <w:rFonts w:ascii="Times New Roman"/>
          <w:b w:val="false"/>
          <w:i w:val="false"/>
          <w:color w:val="000000"/>
          <w:sz w:val="24"/>
          <w:lang w:val="pl-Pl"/>
        </w:rPr>
        <w:t>(wygasł).</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2a </w:t>
      </w:r>
    </w:p>
    <w:p>
      <w:pPr>
        <w:spacing w:before="25" w:after="0"/>
        <w:ind w:left="0"/>
        <w:jc w:val="center"/>
        <w:textAlignment w:val="auto"/>
      </w:pPr>
      <w:r>
        <w:rPr>
          <w:rFonts w:ascii="Times New Roman"/>
          <w:b/>
          <w:i w:val="false"/>
          <w:color w:val="000000"/>
          <w:sz w:val="24"/>
          <w:lang w:val="pl-Pl"/>
        </w:rPr>
        <w:t>Zarządzanie tunelami położonymi w transeuropejskiej sieci drogowej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 </w:t>
      </w:r>
      <w:r>
        <w:rPr>
          <w:rFonts w:ascii="Times New Roman"/>
          <w:b/>
          <w:i w:val="false"/>
          <w:color w:val="000000"/>
          <w:sz w:val="24"/>
          <w:lang w:val="pl-Pl"/>
        </w:rPr>
        <w:t xml:space="preserve"> [Zarządzający tunelem położonym w transeuropejskiej sieci drogowej]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Zarządzanie tunelem położonym w transeuropejskiej sieci drogowej, będącym na etapie projektowania, budowy lub w użytkowaniu, o długości powyżej 500 m należy do zarządcy drogi, zwanego dalej "zarządzającym tunelem", o ile umowy międzynarodowe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długości tunelu, o którym mowa w ust. 1, stosuje się przepis art. 13d ust. 2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obowiązków zarządzającego tunelem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sporządzanie dokumentacji bezpieczeństwa tunelu, o której mowa w art. 24d ust. 1, i jej aktualizowanie;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sporządzanie sprawozdań z każdego pożaru oraz wypadku, w którym są ranni lub zabici albo naruszona została konstrukcja tunelu, który wydarzył się w tunelu, i przekazywanie ich w terminie 2 tygodni od wystąpienia pożaru lub wypadku do wojewody, urzędnika zabezpieczenia, służb ratowniczych i Policji;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organizowanie szkoleń i ćwiczeń, o których mowa w art. 24e ust. 1 i 2, dla pracowników zarządzającego tunelem, służb ratowniczych i Policji we współpracy z urzędnikiem zabezpieczenia oraz Policją;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przygotowywanie planów bezpieczeństwa określających zasady postępowania w razie pożaru, wypadku, awarii technicznej lub katastrofy budowlanej.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24b. </w:t>
      </w:r>
      <w:r>
        <w:rPr>
          <w:rFonts w:ascii="Times New Roman"/>
          <w:b/>
          <w:i w:val="false"/>
          <w:color w:val="000000"/>
          <w:sz w:val="24"/>
          <w:lang w:val="pl-Pl"/>
        </w:rPr>
        <w:t xml:space="preserve"> [Nadzór nad zapewnieniem bezpieczeństwa tunelu]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Wojewoda sprawuje nadzór nad zapewnieniem bezpieczeństwa tunelu, w szczególności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wydawanie pozwolenia na użytkowanie tunelu;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wyłączanie z użytkowania lub ograniczenie użytkowania tunelu, jeżeli nie są spełnione wymagania bezpieczeństwa;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określanie warunków umożliwiających wznowienie użytkowania tunelu;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przeprowadzanie regularnych badań i kontroli tunelu oraz opracowywanie odnośnych wymagań bezpieczeństwa;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kontrolę umieszczania w siedzibie urzędnika zabezpieczenia planów bezpieczeństwa, o których mowa w art. 24a ust. 3 pkt 4;</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określanie procedury natychmiastowego zamknięcia tunelu w razie wypadku, w którym są ranni lub zabici albo naruszona została konstrukcja tunelu, katastrofy budowlanej lub awarii technicznej;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kontrolę wprowadzania działań niezbędnych do zwiększenia bezpieczeństwa tunelu;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przeprowadzanie w tunelu, co najmniej raz na 5 lat, kontroli spełniania wymagań bezpieczeństwa;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powiadamianie uczestników ćwiczeń, o których mowa w art. 24e ust. 1 i 2, o ich terminie, miejscu przeprowadzenia oraz obowiązku wzięcia w nich udziału.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stwierdzenia, na podstawie sprawozdania, o którym mowa w art. 24a ust. 3 pkt 2, że tunel nie spełnia wymagań bezpieczeństwa, wojewoda powiadamia zarządzającego tunelem i urzędnika zabezpieczenia o konieczności podjęcia działań zwiększających bezpieczeństwo tunelu.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sytuacji, o której mowa w ust. 2, wojewoda określa warunki użytkowania tunelu lub ponownego otwarcia tunelu, które będą stosowane do czasu wprowadzenia środków zaradczych lub innych ograniczeń.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sytuacji, gdy tunel nie spełnia wymagań bezpieczeństwa, a podjęte środki zaradcze obejmują zasadniczą zmianę konstrukcji tunelu lub sposobu jego użytkowania, wojewoda przeprowadza analizę ryzyka dla danego tunelu.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Opracowując analizę ryzyka, o której mowa w ust. 4, bierze się pod uwagę wszystkie czynniki projektowe, warunki ruchu, mające wpływ na bezpieczeństwo, charakterystykę ruchu drogowego, długość danego tunelu i jego geometrię, a także dobowe natężenie ruchu przejeżdżających samochodów ciężarowych.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24c. </w:t>
      </w:r>
      <w:r>
        <w:rPr>
          <w:rFonts w:ascii="Times New Roman"/>
          <w:b/>
          <w:i w:val="false"/>
          <w:color w:val="000000"/>
          <w:sz w:val="24"/>
          <w:lang w:val="pl-Pl"/>
        </w:rPr>
        <w:t xml:space="preserve"> [Urzędnik zabezpieczenia tunelu]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tunelu, o którym mowa w art. 24a ust. 1, zarządzający tunelem, w uzgodnieniu z wojewodą, powołuje urzędnika zabezpieczenia.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Urzędnik zabezpieczenia jest niezależny w zakresie wykonywania swoich obowiązków, wynikających z ust. 3, i może wykonywać swoje zadania w odniesieniu do kilku tuneli położonych na obszarze działania zarządzającego tunelem.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obowiązków urzędnika zabezpieczenia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koordynacja współpracy zarządzającego tunelem ze służbami ratowniczymi i Policją;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udział w przygotowaniu planów bezpieczeństwa, o których mowa w art. 24a ust. 3 pkt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udział w planowaniu, wdrażaniu i ocenie działań podejmowanych w razie wypadku, w którym są ranni lub zabici albo naruszona została konstrukcja tunelu, lub w razie katastrofy budowlanej;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kontrola przeszkolenia pracowników zarządzającego tunelem oraz udział w organizowaniu ćwiczeń, o których mowa w art. 24e ust. 1 i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wspólna ze służbami ratowniczymi i Policją ocena ćwiczeń, o których mowa w art. 24e ust. 1 i 2, sporządzanie sprawozdania zawierającego wnioski z przeprowadzonych ćwiczeń oraz wnioski dotyczące oceny stanu bezpieczeństwa tunelu;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wydawanie opinii w sprawach oddawania tunelu do użytkowania, polegające w szczególności na opiniowaniu dokumentacji bezpieczeństwa;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kontrola prawidłowości utrzymania tuneli;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współdziałanie z właściwymi służbami w ocenie każdego wypadku, w którym są ranni lub zabici albo naruszona została konstrukcja tunelu, lub też katastrofy budowlanej tunelu.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24d. </w:t>
      </w:r>
      <w:r>
        <w:rPr>
          <w:rFonts w:ascii="Times New Roman"/>
          <w:b/>
          <w:i w:val="false"/>
          <w:color w:val="000000"/>
          <w:sz w:val="24"/>
          <w:lang w:val="pl-Pl"/>
        </w:rPr>
        <w:t xml:space="preserve"> [Dokumentacja bezpieczeństwa tunelu]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Zarządzający tunelem, sporządzając dokumentację bezpieczeństwa, określa środki zapobiegawcze i ochronne oraz reagowania na potencjalne zdarzenia, konieczne dla zapewnienia bezpieczeństwa uczestników ruchu drogowego w tunelu, uwzględniając strukturę ruchu drogowego i inne uwarunkowania związane z konstrukcją i otoczeniem tunelu.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Dokumentacja bezpieczeństwa stanowi integralną część dokumentacji tunelu, gromadzonej przez zarządzającego tunelem w związku z procesem inwestycyjnym oraz użytkowaniem tunelu.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określi, w drodze rozporządzenia, elementy oraz tryb postępowania z dokumentacją bezpieczeństwa, o której mowa w ust. 1, mając na względzie poszczególne etapy procesu inwestycyjnego oraz etap użytkowania tunelu.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24e. </w:t>
      </w:r>
      <w:r>
        <w:rPr>
          <w:rFonts w:ascii="Times New Roman"/>
          <w:b/>
          <w:i w:val="false"/>
          <w:color w:val="000000"/>
          <w:sz w:val="24"/>
          <w:lang w:val="pl-Pl"/>
        </w:rPr>
        <w:t xml:space="preserve"> [Ćwiczenia dla pracowników zarządzającego tunelem, służb ratowniczych i Policji]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Ćwiczenia częściowe dla pracowników zarządzającego tunelem, służb ratowniczych i Policji organizuje się raz w roku.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Ćwiczenia w pełnym zakresie są przeprowadzane w każdym tunelu przynajmniej raz na 4 lata.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Urzędnik zabezpieczenia przekazuje wojewodzie sprawozdanie, o którym mowa w art. 24c ust. 3 pkt 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wewnętrznych i minister właściwy do spraw transportu określą, w drodze rozporządzenia, zakres ćwiczeń dla rodzajów ćwiczeń, o których mowa w ust. 1 i 2, mając na uwadze potrzeby zapewnienia bezpieczeństwa ruchu drogowego w tunelu.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24f. </w:t>
      </w:r>
      <w:r>
        <w:rPr>
          <w:rFonts w:ascii="Times New Roman"/>
          <w:b/>
          <w:i w:val="false"/>
          <w:color w:val="000000"/>
          <w:sz w:val="24"/>
          <w:lang w:val="pl-Pl"/>
        </w:rPr>
        <w:t xml:space="preserve"> [Odstępstwa od wymagań techniczno-budowlanych dotyczących warunków bezpieczeństwa w tunelu]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Wojewoda w trybie </w:t>
      </w:r>
      <w:r>
        <w:rPr>
          <w:rFonts w:ascii="Times New Roman"/>
          <w:b w:val="false"/>
          <w:i w:val="false"/>
          <w:color w:val="1b1b1b"/>
          <w:sz w:val="24"/>
          <w:lang w:val="pl-Pl"/>
        </w:rPr>
        <w:t>art. 9</w:t>
      </w:r>
      <w:r>
        <w:rPr>
          <w:rFonts w:ascii="Times New Roman"/>
          <w:b w:val="false"/>
          <w:i w:val="false"/>
          <w:color w:val="000000"/>
          <w:sz w:val="24"/>
          <w:lang w:val="pl-Pl"/>
        </w:rPr>
        <w:t xml:space="preserve"> ustawy z dnia 7 lipca 1994 r. - Prawo budowlane, na wniosek zarządzającego tunelem, może udzielić odstępstwa od wymagań zawartych w </w:t>
      </w:r>
      <w:r>
        <w:rPr>
          <w:rFonts w:ascii="Times New Roman"/>
          <w:b w:val="false"/>
          <w:i w:val="false"/>
          <w:color w:val="1b1b1b"/>
          <w:sz w:val="24"/>
          <w:lang w:val="pl-Pl"/>
        </w:rPr>
        <w:t>przepisach</w:t>
      </w:r>
      <w:r>
        <w:rPr>
          <w:rFonts w:ascii="Times New Roman"/>
          <w:b w:val="false"/>
          <w:i w:val="false"/>
          <w:color w:val="000000"/>
          <w:sz w:val="24"/>
          <w:lang w:val="pl-Pl"/>
        </w:rPr>
        <w:t xml:space="preserve"> techniczno-budowlanych, dotyczących warunków bezpieczeństwa w tunelu w przypadku możliwości zastosowania rozwiązań technicznych o wyższych parametrach bezpieczeństwa.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ocenia zasadność wniosku, a w przypadku pozytywnej oceny przekazuje go Komisji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 terminie 3 miesięcy od dnia przekazania wniosku Komisji Europejskiej, Komisja nie zgłosi sprzeciwu na odstępstwo, minister właściwy do spraw transportu upoważnia wojewodę do udzielenia zgody na odstępstwo. W przypadku sprzeciwu Komisji upoważnienie do udzielenia zgody na odstępstwo nie może być udzielone.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24g. </w:t>
      </w:r>
      <w:r>
        <w:rPr>
          <w:rFonts w:ascii="Times New Roman"/>
          <w:b/>
          <w:i w:val="false"/>
          <w:color w:val="000000"/>
          <w:sz w:val="24"/>
          <w:lang w:val="pl-Pl"/>
        </w:rPr>
        <w:t xml:space="preserve"> [Sprawozdania w sprawie pożarów i wypadków w tunelach]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Zarządzający tunelem jest obowiązany przekazywać Generalnemu Dyrektorowi Dróg Krajowych i Autostrad sprawozdania, o których mowa w art. 24a ust. 3 pkt 2, co 2 lata, w terminie do dnia 30 kwietnia roku następnego po upływie dwuletniego okresu objętego sprawozdaniem.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Generalny Dyrektor Dróg Krajowych i Autostrad przekazuje, co 2 lata, Komisji Europejskiej zbiorczą informację z otrzymanych sprawozdań, o których mowa w ust. 1, ze wskazaniem częstotliwości i przyczyn pożarów oraz wypadków, w terminie do dnia 30 września roku następnego po upływie dwuletniego okresu objętego sprawozdaniem.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Zbiorcza informacja, o której mowa w ust. 2, zawiera ocenę pożarów i wypadków w tunelach i informacje na temat rzeczywistej roli i skuteczności urządzeń i środków bezpieczeństwa.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2b </w:t>
      </w:r>
    </w:p>
    <w:p>
      <w:pPr>
        <w:spacing w:before="25" w:after="0"/>
        <w:ind w:left="0"/>
        <w:jc w:val="center"/>
        <w:textAlignment w:val="auto"/>
      </w:pPr>
      <w:r>
        <w:rPr>
          <w:rFonts w:ascii="Times New Roman"/>
          <w:b/>
          <w:i w:val="false"/>
          <w:color w:val="000000"/>
          <w:sz w:val="24"/>
          <w:lang w:val="pl-Pl"/>
        </w:rPr>
        <w:t>Zarządzanie bezpieczeństwem dróg w transeuropejskiej sieci drogowej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24h. </w:t>
      </w:r>
      <w:r>
        <w:rPr>
          <w:rFonts w:ascii="Times New Roman"/>
          <w:b/>
          <w:i w:val="false"/>
          <w:color w:val="000000"/>
          <w:sz w:val="24"/>
          <w:lang w:val="pl-Pl"/>
        </w:rPr>
        <w:t xml:space="preserve"> [Zarządzanie bezpieczeństwem dróg w transeuropejskiej sieci drogowej]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Zarządzanie bezpieczeństwem dróg w transeuropejskiej sieci drogowej polega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przeprowadzeniu: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oceny wpływu planowanej drogi na bezpieczeństwo ruchu drogowego,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audytu bezpieczeństwa ruchu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dokonywaniu klasyfikacji odcinków dróg:</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ze względu na koncentrację wypadków śmiertelnych,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ze względu na bezpieczeństwo sieci drogowej.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24i. </w:t>
      </w:r>
      <w:r>
        <w:rPr>
          <w:rFonts w:ascii="Times New Roman"/>
          <w:b/>
          <w:i w:val="false"/>
          <w:color w:val="000000"/>
          <w:sz w:val="24"/>
          <w:lang w:val="pl-Pl"/>
        </w:rPr>
        <w:t xml:space="preserve"> [Wpływ planowanej drogi na bezpieczeństwo ruchu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Ocenę wpływu planowanej drogi na bezpieczeństwo ruchu drogowego przeprowadza się na etapie planowania tej drogi przed wszczęciem postępowania w sprawie decyzji o środowiskowych uwarunkowaniach,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 (Dz. U. z 2017 r. poz. 1405, z późn. zm.).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przeprowadzaniu oceny wpływu planowanej drogi na bezpieczeństwo ruchu drogowego uwzględnia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zabitych w wypadkach drogowych oraz liczbę wypadków drogowych na drogach, z których ruch drogowy może zostać przeniesiony na planowaną drogę;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warianty przebiegu i parametrów planowanej drogi w przypadku budowy drogi oraz rozkład ruchu drogowego na sieci drogowej;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wpływ planowanej drogi na istniejącą sieć drogową;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wpływ planowanej drogi na uczestników ruchu drogowego;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natężenie ruchu drogowego i jego rodzaj;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czynniki sezonowe i klimatyczne;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potrzeby uczestników ruchu drogowego w zakresie bezpiecznych stref parkingowych;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lokalną aktywność tektoniczną, sejsmiczną oraz możliwość wystąpienia tąpnięć górniczych.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Ocena wpływu planowanej drogi na bezpieczeństwo ruchu drogowego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planowanej budowy lub przebudowy drogi;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stanu bezpieczeństwa ruchu drogowego istniejącego oraz jego stanu w przypadku niezrealizowania planowanej budowy lub przebudowy drogi;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przedstawienie proponowanych i możliwych rozwiązań w zakresie bezpieczeństwa ruchu drogowego;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analizę wpływu alternatywnych rozwiązań na bezpieczeństwo ruchu drogowego;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porównanie rozwiązań alternatywnych, w tym analizę kosztów i korzyści.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Wyniki oceny wpływu planowanej drogi na bezpieczeństwo ruchu drogowego zarządca drogi uwzględnia na kolejnych etapach projektowania budowy albo przebudowy drogi.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24j. </w:t>
      </w:r>
      <w:r>
        <w:rPr>
          <w:rFonts w:ascii="Times New Roman"/>
          <w:b/>
          <w:i w:val="false"/>
          <w:color w:val="000000"/>
          <w:sz w:val="24"/>
          <w:lang w:val="pl-Pl"/>
        </w:rPr>
        <w:t xml:space="preserve"> [Audyt bezpieczeństwa ruchu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Audyt bezpieczeństwa ruchu drogowego przeprowadza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ramach opracowywania na potrzeby decyzji o środowiskowych uwarunkowaniach karty informacyjnej przedsięwzięcia lub raportu o oddziaływaniu przedsięwzięcia na środowisko, ich ewentualnego uzupełniania oraz gdy w toku postępowania w sprawie wydania decyzji o środowiskowych uwarunkowaniach wyniknie potrzeba przedstawienia nowego wariantu drogi;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 wszczęciem postępowania w sprawie wydania decyzji o zezwoleniu na realizację inwestycji drogowej, decyzji o pozwoleniu na budowę albo przed zgłoszeniem wykonywania robót;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 wszczęciem postępowania w sprawie wydania decyzji o pozwoleniu na użytkowanie drogi lub zawiadomieniem o zakończeniu budowy lub przebudowy drogi;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 upływem 12 miesięcy od dnia oddania drogi do użytkowania.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przeprowadzaniu audytu bezpieczeństwa ruchu drogowego, o którym mowa w ust. 1 pkt 1, uwzględnia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położenie geograficzne oraz warunki geograficzne, klimatyczne i meteorologiczne;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lokalizację i rodzaj skrzyżowań;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ograniczenia ruchu;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funkcjonalność w ramach sieci drogowej;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dopuszczalną oraz projektową prędkość pojazdu;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przekrój poprzeczny, w tym liczbę i szerokość pasów ruchu;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plan sytuacyjny i profil podłużny;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ograniczenia widoczności;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dostępność dla środków publicznego transportu zbiorowego;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skrzyżowania z liniami kolejowymi;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projektowane przejścia dla zwierząt i inne urządzenia ochrony środowiska.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 przeprowadzaniu audytu bezpieczeństwa ruchu drogowego, o którym mowa w ust. 1 pkt 2, uwzględnia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oznakowanie pionowe i poziome drogi, na podstawie projektu organizacji ruchu;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oświetlenie drogi i skrzyżowań;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urządzenia i obiekty w pasie drogowym;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zagospodarowania terenów przyległych do pasa drogowego, w tym roślinność;</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uczestników ruchu drogowego oraz ich potrzeby w zakresie bezpiecznych stref parkingowych;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dostosowania urządzeń bezpieczeństwa ruchu drogowego do potrzeb uczestników ruchu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 przeprowadzaniu audytu bezpieczeństwa ruchu drogowego, o którym mowa w ust. 1 pkt 3, uwzględnia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bezpieczeństwo uczestników ruchu drogowego i widoczność w różnych warunkach pogodowych oraz porach dnia;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widoczność oznakowania pionowego i poziomego drogi na podstawie wizji lokalnej w terenie;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 nawierzchni drogi.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 przeprowadzaniu audytu bezpieczeństwa ruchu drogowego, o którym mowa w ust. 1 pkt 4, uwzględnia się ocenę zachowań uczestników ruchu drogowego i wpływ tych zachowań na bezpieczeństwo ruchu drogowego.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 przeprowadzaniu audytu bezpieczeństwa ruchu drogowego, o którym mowa w ust. 3-5, uwzględnia się w razie potrzeby kryteria stosowane przy przeprowadzaniu audytu na etapach wcześniejszych.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24k. </w:t>
      </w:r>
      <w:r>
        <w:rPr>
          <w:rFonts w:ascii="Times New Roman"/>
          <w:b/>
          <w:i w:val="false"/>
          <w:color w:val="000000"/>
          <w:sz w:val="24"/>
          <w:lang w:val="pl-Pl"/>
        </w:rPr>
        <w:t xml:space="preserve"> [Audytor bezpieczeństwa ruchu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Audyt bezpieczeństwa ruchu drogowego przeprowadza audytor bezpieczeństwa ruchu drogowego lub zespół audytujący, w którego skład wchodzi co najmniej jeden audytor bezpieczeństwa ruchu drogowego.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Audyt bezpieczeństwa ruchu drogowego nie może być przeprowadzany przez audytora bezpieczeństwa ruchu drogowego, który wykonywał lub wykonuje zadania w zakresie projektowania, budowy, przebudowy, zarządzania odcinkiem drogi podlegającym audytowi, zarządzania ruchem lub nadzoru nad zarządzaniem ruchem na odcinku drogi podlegającym audytowi.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Audyt bezpieczeństwa ruchu drogowego nie może być przeprowadzany przez audytora bezpieczeństwa ruchu drogowego, którego małżonek, krewny i powinowaty do drugiego stopnia, osoba związana z nim z tytułu przysposobienia, opieki lub kurateli wykonywał lub wykonuje zadania w zakresie projektowania, budowy, przebudowy, zarządzania odcinkiem drogi podlegającym audytowi, zarządzania ruchem lub nadzoru nad zarządzaniem ruchem na odcinku drogi podlegającym audytowi.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Audyt bezpieczeństwa ruchu drogowego może przeprowadzać audytor bezpieczeństwa ruchu drogowego będący pracownikiem jednostki wykonującej zadania zarządcy drogi lub audytor bezpieczeństwa ruchu drogowego niepozostający w stosunku pracy z jednostką wykonującą zadania zarządcy drogi.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jednostce wykonującej zadania zarządcy drogi zatrudniającej audytora bezpieczeństwa ruchu drogowego tworzy się wieloosobowe lub jednoosobowe komórki audytu bezpieczeństwa ruchu drogowego.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Działalnością wieloosobowej komórki audytu bezpieczeństwa ruchu drogowego kieruje audytor bezpieczeństwa ruchu drogowego, zwany dalej "kierownikiem komórki audytu bezpieczeństwa ruchu drogowego".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Kierownik komórki audytu bezpieczeństwa ruchu drogowego podlega bezpośrednio kierownikowi jednostki, o której mowa w ust. 5, a w Generalnej Dyrekcji Dróg Krajowych i Autostrad - Generalnemu Dyrektorowi Dróg Krajowych i Autostrad.</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Kierownik jednostki, o której mowa w ust. 5, a w Generalnej Dyrekcji Dróg Krajowych i Autostrad - Generalny Dyrektor Dróg Krajowych i Autostrad, zapewnia warunki niezbędne do niezależnego, obiektywnego i efektywnego prowadzenia audytu bezpieczeństwa ruchu drogowego, w tym zapewnia organizacyjną odrębność komórki audytu bezpieczeństwa ruchu drogowego.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 audytora bezpieczeństwa ruchu drogowego zatrudnionego w jednoosobowej komórce audytu bezpieczeństwa ruchu drogowego stosuje się przepisy ustawy dotyczące kierownika komórki audytu bezpieczeństwa ruchu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24l. </w:t>
      </w:r>
      <w:r>
        <w:rPr>
          <w:rFonts w:ascii="Times New Roman"/>
          <w:b/>
          <w:i w:val="false"/>
          <w:color w:val="000000"/>
          <w:sz w:val="24"/>
          <w:lang w:val="pl-Pl"/>
        </w:rPr>
        <w:t xml:space="preserve"> [Wynik audytu bezpieczeństwa ruchu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Audyt bezpieczeństwa ruchu drogowego wymaga przedstawienia jego wyniku, na który składają się sprawozdanie oraz sformułowane na jego podstawie zalecenia dla zarządcy drogi.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Zarządca drogi uwzględnia wynik audytu bezpieczeństwa ruchu drogowego na dalszych etapach przygotowania, budowy i użytkowania drogi.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uzasadnionych przypadkach zarządca drogi może nie uwzględnić wyniku audytu bezpieczeństwa ruchu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zarządca drogi jest obowiązany do opracowania uzasadnienia stanowiącego załącznik do wyniku audytu bezpieczeństwa ruchu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24m. </w:t>
      </w:r>
      <w:r>
        <w:rPr>
          <w:rFonts w:ascii="Times New Roman"/>
          <w:b/>
          <w:i w:val="false"/>
          <w:color w:val="000000"/>
          <w:sz w:val="24"/>
          <w:lang w:val="pl-Pl"/>
        </w:rPr>
        <w:t xml:space="preserve"> [Klasyfikacja odcinków dróg ze względu na koncentrację wypadków śmiertelnych]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Klasyfikację odcinków dróg ze względu na koncentrację wypadków śmiertelnych oraz klasyfikację odcinków dróg ze względu na bezpieczeństwo sieci drogowej przeprowadza się co najmniej raz na trzy lata.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Klasyfikację odcinków dróg ze względu na koncentrację wypadków śmiertelnych przeprowadza się, w odniesieniu do natężenia ruchu, dla odcinków dróg pozostających w użytkowaniu nie mniej niż trzy lata.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określi, w drodze rozporządzenia, metodę dokonywania klasyfikacji, o których mowa w ust. 1, mając na uwadze liczbę wypadków drogowych, natężenie ruchu, rodzaj ruchu oraz poprawę poziomu bezpieczeństwa użytkowników dróg, a także zmniejszenie kosztów wypadków drogowych.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Wyniki klasyfikacji, o których mowa w ust. 1, podlegają ocenie wykonywanej przez zespół ekspertów powoływany przez zarządcę drogi. W skład zespołu ekspertów wchodzi co najmniej jedna osoba posiadająca kwalifikacje i doświadczenie wymienione w art. 24n ust. 2 pkt 4 i 5.</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Zespół ekspertów, po przeprowadzeniu wizytacji w terenie, przedstawia zarządcy drogi propozycję działań, które należy podjąć w celu poprawy bezpieczeństwa ruchu drogowego, mając na uwadze propozycje działań przedstawione po przeprowadzeniu ostatniej klasyfikacji, o której mowa w ust. 1, oraz sprawozdań, o których mowa w </w:t>
      </w:r>
      <w:r>
        <w:rPr>
          <w:rFonts w:ascii="Times New Roman"/>
          <w:b w:val="false"/>
          <w:i w:val="false"/>
          <w:color w:val="1b1b1b"/>
          <w:sz w:val="24"/>
          <w:lang w:val="pl-Pl"/>
        </w:rPr>
        <w:t>art. 130b ust. 1</w:t>
      </w:r>
      <w:r>
        <w:rPr>
          <w:rFonts w:ascii="Times New Roman"/>
          <w:b w:val="false"/>
          <w:i w:val="false"/>
          <w:color w:val="000000"/>
          <w:sz w:val="24"/>
          <w:lang w:val="pl-Pl"/>
        </w:rPr>
        <w:t xml:space="preserve"> ustawy z dnia 20 czerwca 1997 r. - Prawo o ruchu drogowym.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Zarządca drogi przeprowadza analizę kosztów i korzyści proponowanych działań, o których mowa w ust. 5. Działania wybrane przez zarządcę drogi są realizowane w ramach dostępnych środków finansowych.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Zarządca drogi jest obowiązany do poinformowania uczestników ruchu drogowego o wynikach klasyfikacji, o której mowa w ust. 2, na swojej stronie podmiotowej Biuletynu Informacji Publicznej.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2c </w:t>
      </w:r>
    </w:p>
    <w:p>
      <w:pPr>
        <w:spacing w:before="25" w:after="0"/>
        <w:ind w:left="0"/>
        <w:jc w:val="center"/>
        <w:textAlignment w:val="auto"/>
      </w:pPr>
      <w:r>
        <w:rPr>
          <w:rFonts w:ascii="Times New Roman"/>
          <w:b/>
          <w:i w:val="false"/>
          <w:color w:val="000000"/>
          <w:sz w:val="24"/>
          <w:lang w:val="pl-Pl"/>
        </w:rPr>
        <w:t>Audytorzy bezpieczeństwa ruchu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24n. </w:t>
      </w:r>
      <w:r>
        <w:rPr>
          <w:rFonts w:ascii="Times New Roman"/>
          <w:b/>
          <w:i w:val="false"/>
          <w:color w:val="000000"/>
          <w:sz w:val="24"/>
          <w:lang w:val="pl-Pl"/>
        </w:rPr>
        <w:t xml:space="preserve"> [Certyfikat audytora bezpieczeństwa ruchu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Audytorem bezpieczeństwa ruchu drogowego jest osoba, która posiada certyfikat audytora bezpieczeństwa ruchu drogowego.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Certyfikat audytora bezpieczeństwa ruchu drogowego może uzyskać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pełną zdolność do czynności prawnych;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została skazana prawomocnym wyrokiem sądu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 wyższe wykształcenie techniczne w zakresie budownictwa drogowego, inżynierii ruchu drogowego lub transportu;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co najmniej 5-letnią praktykę w zakresie projektowania dróg, inżynierii ruchu drogowego, zarządzania drogami, zarządzania ruchem drogowym lub opiniowania projektów drogowych pod względem bezpieczeństwa ruchu drogowego;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zaświadczenie o ukończeniu szkolenia i zdaniu egzaminu na audytora bezpieczeństwa ruchu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Audytor bezpieczeństwa ruchu drogowego ma obowiązek stałego podnoszenia kwalifikacji zawodowych na szkoleniach okresowych co najmniej raz na trzy lata.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Szkolenia zakończone egzaminem, o których mowa w ust. 2 pkt 6, oraz szkolenia okresowe, o których mowa w ust. 3, przeprowadzają uczelnie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20 lipca 2018 r. - Prawo o szkolnictwie wyższym i nauce (Dz. U. poz. 1668) prowadzące studia drugiego stopnia z zakresu budownictwa drogowego oraz instytuty badawcze posiadające kategorię naukową A+ albo A, działające w zakresie budownictwa drogowego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30 kwietnia 2010 r. o instytutach badawczych (Dz. U. z 2018 r. poz. 736 i 1669).</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Certyfikat audytora bezpieczeństwa ruchu drogowego wydaje, na wniosek kandydata na audytora bezpieczeństwa ruchu drogowego, na okres trzech lat minister właściwy do spraw transportu, po dostarczeniu przez tego kandydata oświadczenia o spełnieniu wymogów, o których mowa w ust. 2 pkt 1 i 2, oraz dokumentów potwierdzających spełnienie wymogów, o których mowa w ust. 2 pkt 3-6.</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Certyfikat audytora bezpieczeństwa ruchu drogowego jest przedłużany na kolejne trzy lata na wniosek audytora bezpieczeństwa ruchu drogowego po dostarczeniu potwierdzenia ukończenia szkolenia okresowego, o którym mowa w ust. 3, oświadczenia o spełnieniu wymogów, o których mowa w ust. 2 pkt 1 i 2, oraz dokumentu potwierdzającego spełnienie wymogu, o którym mowa w ust. 2 pkt 3.</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transportu odmawia w drodze decyzji administracyjnej: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wydania certyfikatu audytora bezpieczeństwa ruchu drogowego w przypadku niespełnienia któregokolwiek z wymogów, o których mowa w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przedłużenia certyfikatu audytora bezpieczeństwa ruchu drogowego w przypadku niespełnienia któregokolwiek z wymogów, o których mowa w ust. 7.</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właściwy do spraw transportu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przeprowadzania i zakres programowy szkolenia zakończonego egzaminem, o którym mowa w ust. 2 pkt 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przeprowadzania i zakres programowy szkolenia okresowego, o którym mowa w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wzór certyfikatu audytora bezpieczeństwa ruchu drogowego</w:t>
      </w:r>
    </w:p>
    <w:p>
      <w:pPr>
        <w:spacing w:before="25" w:after="0"/>
        <w:ind w:left="0"/>
        <w:jc w:val="both"/>
        <w:textAlignment w:val="auto"/>
      </w:pPr>
      <w:r>
        <w:rPr>
          <w:rFonts w:ascii="Times New Roman"/>
          <w:b w:val="false"/>
          <w:i w:val="false"/>
          <w:color w:val="000000"/>
          <w:sz w:val="24"/>
          <w:lang w:val="pl-Pl"/>
        </w:rPr>
        <w:t>- mając na uwadze zapewnienie odpowiedniego poziomu edukacyjnego szkoleń oraz jednolitego wzoru dokumentu.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24o. </w:t>
      </w:r>
      <w:r>
        <w:rPr>
          <w:rFonts w:ascii="Times New Roman"/>
          <w:b/>
          <w:i w:val="false"/>
          <w:color w:val="000000"/>
          <w:sz w:val="24"/>
          <w:lang w:val="pl-Pl"/>
        </w:rPr>
        <w:t xml:space="preserve"> [Utrata certyfikatu audytora bezpieczeństwa ruchu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Audytor bezpieczeństwa ruchu drogowego traci certyfikat audytora bezpieczeństwa ruchu drogowego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skazania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pozbawienia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całkowitego lub częściowego ubezwłasnowolnienia.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Skrzyżowania dróg z innymi drogami komunikacji lądowej i powietrznej oraz liniowymi urządzeniami technicznymi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[Budowy, przebudowa, remont, utrzymanie i ochrona skrzyżowań dróg różnej kategorii]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Budowa, przebudowa, remont, utrzymanie i ochrona skrzyżowań dróg różnej kategorii, wraz z drogowymi obiektami inżynierskimi w pasie drogowym oraz urządzeniami bezpieczeństwa i organizacji ruchu, związanymi z funkcjonowaniem tego skrzyżowania, należy do zarządcy drogi właściwego dla drogi wyższej kategorii.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 budowy lub przebudowy skrzyżowania, o którym mowa w ust. 1, wraz z koniecznymi drogowymi obiektami inżynierskimi w pasie drogowym oraz urządzeniami bezpieczeństwa i organizacji ruchu, związanymi z funkcjonowaniem tego skrzyżowania, ponosi zarządca drogi, który wystąpił z inicjatywą budowy lub przebudowy takiego skrzyżowania.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Budowa, przebudowa, remont, utrzymanie i ochrona skrzyżowania autostrady lub drogi ekspresowej z innymi drogami publicznymi, wraz z drogowymi obiektami inżynierskimi w pasie drogowym oraz urządzeniami bezpieczeństwa i organizacji ruchu, związanymi z funkcjonowaniem tego skrzyżowania, należy do zarządcy autostrady lub drogi ekspresowej.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 budowy lub przebudowy skrzyżowania, o którym mowa w ust. 3, wraz z koniecznymi drogowymi obiektami inżynierskimi w pasie drogowym oraz urządzeniami bezpieczeństwa i organizacji ruchu, związanymi z funkcjonowaniem tego skrzyżowania, ponosi zarządca drogi, który wystąpił z inicjatywą budowy lub przebudowy takiego skrzyżowania.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[Budowa, przebudowa, remont, utrzymanie i ochrona budowli brzegowych przepraw promowych]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Budowa, przebudowa, remont, utrzymanie i ochrona budowli brzegowych przepraw promowych zlokalizowanych w ciągu drogi wraz z urządzeniami i instalacjami oraz jednostkami przeprawowymi (promami) należy do zarządcy tej drogi.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[Budowa, przebudowa, remont, utrzymanie i ochrona skrzyżowań dróg z liniami kolejowymi]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Budowa, przebudowa, remont, utrzymanie i ochrona skrzyżowań dróg z liniami kolejowymi w poziomie szyn, wraz z zaporami, urządzeniami sygnalizacyjnymi, znakami kolejowymi, jak również nawierzchnią drogową w obszarze między rogatkami, a w przypadku ich braku - w odległości 4 m od skrajnych szyn, należy do zarządu kolei.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zarządów kolei należy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konserwacja znajdującej się nad skrajnią kolejową dolnej części konstrukcji wiaduktów drogowych, łącznie z urządzeniami zabezpieczającymi;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budowa i utrzymanie urządzeń odwadniających wiadukty kolejowe nad drogami, łącznie z urządzeniami odprowadzającymi wodę poza koronę drogi;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budowa skrzyżowań dróg z torami kolejowymi w różnych poziomach w razie budowy nowej lub zmiany trasy istniejącej linii kolejowej, zwiększenia ilości torów, elektryfikacji linii, zwiększenia szybkości lub częstotliwości ruchu pociągów.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 </w:t>
      </w:r>
      <w:r>
        <w:rPr>
          <w:rFonts w:ascii="Times New Roman"/>
          <w:b/>
          <w:i w:val="false"/>
          <w:color w:val="000000"/>
          <w:sz w:val="24"/>
          <w:lang w:val="pl-Pl"/>
        </w:rPr>
        <w:t xml:space="preserve"> [Budowa, przebudowa, remont, utrzymanie i ochrona torowiska tramwajowego]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Budowa, przebudowa, remont, utrzymanie i ochrona torowiska tramwajowego umieszczonego w pasie drogowym należy do podmiotu zarządzającego torowiskiem tramwajowym.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 zarządzający torowiskiem tramwajowym, o którym mowa w ust. 1, uzgadnia z zarządcą drogi warunki wykonania robót na terenie tego torowiska.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[Zezwolenie zarządcy drogi na lokalizację zjazdu lub przebudowę zjazdu]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Budowa lub przebudowa zjazdu należy do właściciela lub użytkownika nieruchomości przyległych do drogi, po uzyskaniu, w drodze decyzji administracyjnej, zezwolenia zarządcy drogi na lokalizację zjazdu lub przebudowę zjazdu,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budowy lub przebudowy drogi budowa lub przebudowa zjazdów dotychczas istniejących należy do zarządcy drogi.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Zezwolenie na lokalizację zjazdu, o którym mowa w ust. 1, wydaje się na czas nieokreślony, z zastrzeżeniem ust. 5. W zezwoleniu na lokalizację zjazdu określa się miejsce lokalizacji zjazdu i jego parametry techniczne, a w zezwoleniu na przebudowę zjazdu - jego parametry techniczne, a także zamieszcza się, w przypadku obu zezwoleń, pouczenie o obowiązku: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rozpoczęciem robót budowlanych: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dokonania czynności wymaganych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7 lipca 1994 r. - Prawo budowlane,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uzyskania zezwolenia zarządcy drogi na prowadzenie robót w pasie drogowym;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uzgodnienia z zarządcą drogi projektu budowlanego zjazdu - o ile projekt budowlany jest wymagany.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 względu na wymogi wynikające z warunków technicznych, jakim powinny odpowiadać drogi publiczne, zarządca drogi może odmówić wydania zezwolenia na lokalizację zjazdu lub jego przebudowę albo wydać zezwolenie na lokalizację zjazdu na czas określony.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Decyzja o wydaniu zezwolenia na lokalizację zjazdu, o którym mowa w ust. 1, wygasa, jeżeli w ciągu 3 lat od jego wydania zjazd nie został wybudowany.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Budowa lub przebudowa zjazdu na podstawie zezwolenia, o którym mowa w ust. 1, nie wymaga uzyskania decyzji o warunkach zabudowy i zagospodarowania terenu.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29a. </w:t>
      </w:r>
      <w:r>
        <w:rPr>
          <w:rFonts w:ascii="Times New Roman"/>
          <w:b/>
          <w:i w:val="false"/>
          <w:color w:val="000000"/>
          <w:sz w:val="24"/>
          <w:lang w:val="pl-Pl"/>
        </w:rPr>
        <w:t xml:space="preserve"> [Kara pieniężna]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wybudowanie lub przebudowę zjazdu: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bez zezwolenia zarządcy drogi,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parametrach innych niż określone w zezwoleniu zarządcy drogi</w:t>
      </w:r>
    </w:p>
    <w:p>
      <w:pPr>
        <w:spacing w:before="25" w:after="0"/>
        <w:ind w:left="0"/>
        <w:jc w:val="both"/>
        <w:textAlignment w:val="auto"/>
      </w:pPr>
      <w:r>
        <w:rPr>
          <w:rFonts w:ascii="Times New Roman"/>
          <w:b w:val="false"/>
          <w:i w:val="false"/>
          <w:color w:val="000000"/>
          <w:sz w:val="24"/>
          <w:lang w:val="pl-Pl"/>
        </w:rPr>
        <w:t>- zarządca drogi wymierza, w drodze decyzji administracyjnej, karę pieniężną w wysokości 10-krotności opłaty ustalanej zgodnie z art. 40 ust. 4.</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Karę, o której mowa w ust. 1, zarządca drogi wymierza również za użytkowanie zjazdu po terminie określonym w zezwoleniu zarządcy drogi.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płatności kary, o której mowa w ust. 1, wynosi 14 dni od dnia, w którym decyzja ustalająca jej wysokość stała się ostateczna.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[Obowiązek utrzymywania zjazdów oraz przepustów]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Utrzymywanie zjazdów, łącznie ze znajdującymi się pod nimi przepustami, należy do właścicieli lub użytkowników gruntów przyległych do drogi.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[Budowa lub przebudowa skrzyżowań lądowych]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budowa lub przebudowa drogi w miejscu jej przecięcia się z inną drogą transportu lądowego - z wyjątkiem skrzyżowania z linią kolejową w poziomie szyn, o którym mowa w art. 28 ust. 1 - wodnego, korytarzem powietrznym w strefie lotniska lub urządzeniem typu liniowego (w szczególności linią energetyczną lub telekomunikacyjną, rurociągiem, taśmociągiem) powoduje naruszenie tych obiektów lub urządzeń albo konieczność zmian dotychczasowego ich stanu, przywrócenie poprzedniego stanu lub dokonanie zmiany należy do zarządcy drogi, z zastrzeżeniem ust. 2-4.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Koszty przyłączy do urządzeń liniowych w granicach pasa drogowego, z zastrzeżeniem ust. 4, pokrywa w całości zarządca drogi, a poza tymi granicami właściciel lub użytkownik urządzeń.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przełożenia urządzeń liniowych w pasie drogowym, wynikające z naruszenia lub konieczności zmian stanu dotychczasowego urządzenia liniowego, w wysokości odpowiadającej wartości tych urządzeń i przy zachowaniu dotychczasowych właściwości użytkowych i parametrów technicznych, z zastrzeżeniem ust. 4, pokrywa zarządca drogi.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 wyniku uzgodnień zarządcy drogi z zainteresowaną stroną zostaną wprowadzone ulepszenia urządzeń, koszty tych ulepszeń pokrywa odpowiednio ich właściciel lub użytkownik.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Przekazanie przez zarządcę drogi urządzeń, o których mowa w ust. 2-4, wykonanych w pasie drogowym, osobie uprawnionej następuje nieodpłatnie, na podstawie protokołu zdawczo-odbiorczego.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[Wyłączenie spod właściwości zarządcy drogi wykonania skrzyżowań]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Wykonanie skrzyżowań nowo budowanych lub przebudowywanych obiektów, o których mowa w art. 32 ust. 1, oraz linii kolejowych, powodujące naruszenie stanu istniejącej drogi lub konieczność dokonania zmian elementów drogi, należy do inwestora zlecającego budowę lub przebudowę tych obiektów.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Pas drogowy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[Odległość pomiędzy pasem drogowym a zewnętrzną krawędzią wykopu, nasypu, rowu lub innymi urządzeniami]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Odległość granicy pasa drogowego od zewnętrznej krawędzi wykopu, nasypu, rowu lub od innych urządzeń wymienionych w art. 4 pkt 1 i 2 powinna wynosić co najmniej 0,75 m, a dla autostrad i dróg ekspresowych - co najmniej 2 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[Plany rozwoju sieci drogowej. Pas terenu przeznaczony pod przyszłą budowę dróg]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Zarządca drogi sporządza i weryfikuje okresowo plany rozwoju sieci drogowej i przekazuje je, niezwłocznie po sporządzeniu, organom właściwym w sprawie sporządzania planu zagospodarowania przestrzennego.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planach zagospodarowania przestrzennego województwa i miejscowych planach zagospodarowania przestrzennego przeznacza się pod przyszłą budowę dróg pas terenu o szerokości uwzględniającej ochronę użytkowników dróg i terenu przyległego przed wzajemnym niekorzystnym oddziaływaniem.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Zmianę zagospodarowania terenu przyległego do pasa drogowego, w szczególności polegającą na budowie obiektu budowlanego lub wykonaniu innych robót budowlanych, a także zmianę sposobu użytkowania obiektu budowlanego lub jego części, zarządca drogi uzgadnia w zakresie możliwości włączenia do drogi ruchu drogowego spowodowanego tą zmianą.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pasie terenu, o którym mowa w ust. 2, mogą być wznoszone tylko tymczasowe obiekty budowlane oraz urządzenia budowlane związane z obiektami budowlanymi. Ich usunięcie w wypadku budowy drogi następuje na koszt właściciela, bez odszkodowania.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Nieruchomości położone w pasie, o którym mowa w ust. 2, stanowiące własność Skarbu Państwa, przeznaczone pod przyszłą budowę drogi, nie mogą być zbyte bez zgody właściwego zarządcy drogi.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[Przywrócenie pasa drogowego do stanu poprzedniego]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zajęcia pasa drogowego bez zezwolenia zarządcy drogi lub niezgodnie z warunkami podanymi w tym zezwoleniu, lub bez zawarcia odpłatnej umowy cywilnoprawnej, o której mowa w art. 22 ust. 2, 2a lub 2c, lub niezgodnie z warunkami tej umowy, właściwy zarządca drogi orzeka, w drodze decyzji administracyjnej, o jego przywróceniu do stanu poprzedniego. Przepisu tego nie stosuje się w przypadku zajęcia pasa drogowego bez zezwolenia zarządcy drogi lub niezgodnie z warunkami podanymi w tym zezwoleniu, wymagającego podjęcia przez właściwy organ nadzoru budowlanego decyzji o rozbiórce obiektu budowlanego.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[Pozostawienie w pasie drogowym obiektów budowlanych i urządzeń]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Istniejące w pasie drogowym obiekty budowlane i urządzenia niezwiązane z gospodarką drogową lub obsługą ruchu, które nie powodują zagrożenia i utrudnień ruchu drogowego i nie zakłócają wykonywania zadań zarządu drogi, mogą pozostać w dotychczasowym stanie.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Przebudowa lub remont obiektów budowlanych lub urządzeń, o których mowa w ust. 1, wymaga zgody zarządcy drogi, a w przypadku gdy planowane roboty są objęte obowiązkiem uzyskania pozwolenia na budowę, również uzgodnienia projektu budowlanego.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Wyrażenie zgody, o której mowa w ust. 2, powinno nastąpić w terminie 14 dni od dnia wystąpienia z wnioskiem o taką zgodę. Niezajęcie stanowiska w tym terminie uznaje się jako wyrażenie zgody. Odmowa wyrażenia zgody następuje w drodze decyzji administracyjnej.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[Ochrona pasa drogowego. Zezwolenie na umieszczenie w pasie drogowym urządzeń i infrastruktury. Kanał technologiczny w pasie drogowym]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Zabrania się dokonywania w pasie drogowym czynności, które mogłyby powodować niszczenie lub uszkodzenie drogi i jej urządzeń albo zmniejszenie jej trwałości oraz zagrażać bezpieczeństwu ruchu drogowego. W szczególności zabrania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lokalizacji obiektów budowlanych, umieszczania urządzeń, przedmiotów i materiałów niezwiązanych z potrzebami zarządzania drogami lub potrzebami ruchu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włóczenia po drogach oraz porzucania na nich przedmiotów lub używania pojazdów niszczących nawierzchnię drogi;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poruszania się po drogach pojazdów nienormatywnych bez wymaganego zezwolenia lub w sposób niezgodny z przepisami ruchu drogowego;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samowolnego ustawiania, zmieniania i uszkadzania znaków drogowych i urządzeń ostrzegawczo-zabezpieczających;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umieszczania reklam: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imitujących znaki i sygnały drogowe oraz urządzenia bezpieczeństwa ruchu drogowego,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poza obszarem zabudowanym, z wyłączeniem parkingów i miejsc obsługi podróżnych;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umieszczania urządzeń zastępujących obowiązujące znaki drogowe;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niszczenia rowów, skarp, nasypów i wykopów oraz samowolnego rozkopywania drogi;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zaorywania lub zwężania w inny sposób pasa drogowego;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odprowadzania wody i ścieków z urządzeń melioracyjnych, gospodarskich lub zakładowych do rowów przydrożnych lub na jezdnię drogi;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wypasania zwierząt gospodarskich;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rozniecania ognisk w pobliżu drogowych obiektów inżynierskich i przepraw promowych oraz przejeżdżania przez nie z otwartym ogniem;</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usuwania, niszczenia i uszkadzania zadrzewień przydrożnych.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Przepisu ust. 1 pkt 1 nie stosuje się do umieszczania, konserwacji, przebudowy i naprawy infrastruktury telekomunikacyjnej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16 lipca 2004 r. - Prawo telekomunikacyjne (Dz. U. z 2017 r. poz. 1907, z późn. zm.) oraz urządzeń służących do doprowadzania lub odprowadzania płynów, pary, gazu, energii elektrycznej, w tym punktów ładowania stanowiących część infrastruktury ładowania drogowego transportu publicznego, oraz urządzeń związanych z ich eksploatacją, a także do innych czynności związanych z eksploatacją tej infrastruktury i tych urządzeń, jeżeli warunki techniczne i wymogi bezpieczeństwa na to pozwalają.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szczególnie uzasadnionych przypadkach lokalizowanie w pasie drogowym obiektów budowlanych lub urządzeń niezwiązanych z potrzebami zarządzania drogami lub potrzebami ruchu drogowego oraz reklam, może nastąpić wyłącznie za zezwoleniem właściwego zarządcy drogi, wydawanym w drodze decyzji administracyjnej - zezwolenie nie jest wymagane w przypadku zawarcia umowy, o której mowa w ust. 7 lub w art. 22 ust. 2, 2a lub 2c. Jednakże właściwy zarządca drogi: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odmówić wydania zezwolenia na umieszczenie w pasie drogowym urządzeń i infrastruktury, o których mowa w ust. 1a, wyłącznie, jeżeli ich umieszczenie spowodowałoby zagrożenie bezpieczeństwa ruchu drogowego, naruszenie wymagań wynikających z przepisów odrębnych lub miałoby doprowadzić do utraty uprawnień z tytułu gwarancji lub rękojmi w zakresie budowy, przebudowy lub remontu dróg;</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odmawia wydania zezwolenia na umieszczenie w pasie drogowym infrastruktury telekomunikacyjnej, jeżeli w kanale technologicznym istnieją wolne zasoby;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odmawia wydania zezwolenia na umieszczenie w pasie drogowym reklam, jeżeli ich umieszczenie mogłoby powodować niszczenie lub uszkodzenie drogi i jej urządzeń, lub zmniejszenie jej trwałości, lub zagrażać bezpieczeństwu ruchu drogowego oraz w przypadkach, gdy reklamy nie spełniają warunków, o których mowa w art. 42a.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decyzji, o której mowa w ust. 3, określa się w szczególności: rodzaj inwestycji, sposób, miejsce i warunki jej umieszczenia w pasie drogowym oraz pouczenie inwestora, że przed rozpoczęciem robót budowlanych jest zobowiązany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uzyskania pozwolenia na budowę lub zgłoszenia budowy albo wykonywania robót budowlanych;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uzgodnienia z zarządcą drogi, przed uzyskaniem pozwolenia na budowę, projektu budowlanego obiektu lub urządzenia, o którym mowa w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uzyskania zezwolenia zarządcy drogi na zajęcie pasa drogowego, dotyczącego prowadzenia robót w pasie drogowym lub na umieszczenie w nim obiektu lub urządzenia.</w:t>
      </w:r>
    </w:p>
    <w:p>
      <w:pPr>
        <w:spacing w:before="26" w:after="0"/>
        <w:ind w:left="0"/>
        <w:jc w:val="left"/>
        <w:textAlignment w:val="auto"/>
      </w:pPr>
      <w:r>
        <w:rPr>
          <w:rFonts w:ascii="Times New Roman"/>
          <w:b w:val="false"/>
          <w:i w:val="false"/>
          <w:color w:val="000000"/>
          <w:sz w:val="24"/>
          <w:lang w:val="pl-Pl"/>
        </w:rPr>
        <w:t xml:space="preserve">3aa.  </w:t>
      </w:r>
      <w:r>
        <w:rPr>
          <w:rFonts w:ascii="Times New Roman"/>
          <w:b w:val="false"/>
          <w:i w:val="false"/>
          <w:color w:val="000000"/>
          <w:sz w:val="24"/>
          <w:lang w:val="pl-Pl"/>
        </w:rPr>
        <w:t xml:space="preserve">W przypadku gdy decyzja, o której mowa w ust. 3, dotyczy lokalizacji w pasie drogowym infrastruktury telekomunikacyjnej, w decyzji tej określa się dodatkowo, czy w okresie 4 lat od jej wydania planowana jest budowa, przebudowa lub remont odcinka drogi, którego dotyczy decyzja, o ile wynika to wprost z uchwały budżetowej jednostki samorządu terytorialnego, wieloletniej prognozy finansowej jednostki samorządu terytorialnego, programu wieloletniego wydanego na podstawie </w:t>
      </w:r>
      <w:r>
        <w:rPr>
          <w:rFonts w:ascii="Times New Roman"/>
          <w:b w:val="false"/>
          <w:i w:val="false"/>
          <w:color w:val="1b1b1b"/>
          <w:sz w:val="24"/>
          <w:lang w:val="pl-Pl"/>
        </w:rPr>
        <w:t>art. 136 ust. 2</w:t>
      </w:r>
      <w:r>
        <w:rPr>
          <w:rFonts w:ascii="Times New Roman"/>
          <w:b w:val="false"/>
          <w:i w:val="false"/>
          <w:color w:val="000000"/>
          <w:sz w:val="24"/>
          <w:lang w:val="pl-Pl"/>
        </w:rPr>
        <w:t xml:space="preserve"> ustawy z dnia 27 sierpnia 2009 r. o finansach publicznych (Dz. U. z 2017 r. poz. 2077 oraz z 2018 r. poz. 62, 1000, 1366, 1669 i 1693) lub planów, o których mowa w art. 20 pkt 1 lub 2 niniejszej ustawy.</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 xml:space="preserve">W przypadku gdy właściwy organ nie wyda decyzji, o której mowa w ust. 3, w terminie 65 dni od dnia złożenia wniosku, a w odniesieniu do infrastruktury telekomunikacyjnej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16 lipca 2004 r. - Prawo telekomunikacyjne - w terminie 45 dni od dnia złożenia wniosku, organ wyższego stopnia, a w przypadku braku takiego organu - organ nadzorujący, wymierza temu organowi, w drodze postanowienia, na które przysługuje zażalenie, karę pieniężną w wysokości 500 zł za każdy dzień zwłoki. Wpływy z kar pieniężnych stanowią dochód budżetu państwa.</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Karę pieniężną uiszcza się w terminie 14 dni od dnia doręczenia postanowienia, o którym mowa w ust. 3b. W przypadku nieuiszczenia kary pieniężnej, o której mowa w ust. 3b, podlega ona ściągnięciu w trybie przepisów o postępowaniu egzekucyjnym w administracji.</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Do terminu, o którym mowa w ust. 3b, nie wlicza się terminów przewidzianych w przepisach prawa do dokonania określonych czynności, okresów zawieszenia postępowania oraz okresów opóźnień spowodowanych z winy strony albo z przyczyn niezależnych od organu.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Utrzymanie obiektów i urządzeń, o których mowa w ust. 3, należy do ich posiadaczy.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budowa, przebudowa lub remont drogi wymaga przełożenia urządzenia lub obiektu, o którym mowa w ust. 3, koszt tego przełożenia ponosi jego właściciel.</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Z zastrzeżeniem art. 32 ust. 3, jeżeli budowa, przebudowa lub remont drogi wymaga przełożenia infrastruktury telekomunikacyjnej umieszczonej w pasie drogowym, koszt tego przełożenia ponosi: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zarządca drogi - w przypadku gdy nie upłynęły 4 lata od dnia wydania decyzji, o której mowa w ust. 3, pod warunkiem zachowania dotychczasowych właściwości użytkowych oraz parametrów technicznych infrastruktury telekomunikacyjnej;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właściciel infrastruktury telekomunikacyjnej - w przypadku gdy: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upłynęły 4 lata od dnia wydania decyzji, o której mowa w ust. 3,</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na żądanie właściciela wprowadzono ulepszenia w infrastrukturze telekomunikacyjnej,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infrastruktura telekomunikacyjna została zlokalizowana w pasie drogowym, mimo że zarządca drogi zawarł w decyzji, o której mowa w ust. 3, informację o planowanej w okresie 4 lat budowie, przebudowie lub remoncie odcinka drogi, którego dotyczy decyzja.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Zarządca drogi w trakcie budowy lub przebudowy drogi jest obowiązany zlokalizować kanał technologiczny w pasie drogowym: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dróg krajowych;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pozostałych dróg publicznych, chyba że w terminie 60 dni od dnia ogłoszenia informacji, o której mowa w ust. 6a, nie zgłoszono zainteresowania udostępnieniem kanału technologicznego.</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Najpóźniej na 6 miesięcy przed dniem złożenia wniosku o wydanie decyzji o środowiskowych uwarunkowaniach, o zezwoleniu na realizację inwestycji drogowej, o pozwoleniu na budowę albo dniem zgłoszenia przebudowy dróg, o których mowa w ust. 6 pkt 2, zarządca drogi zamieszcza na swojej stronie internetowej informację o zamiarze rozpoczęcia budowy lub przebudowy drogi i możliwości zgłaszania zainteresowania z udostępnieniem kanału technologicznego, jednocześnie zawiadamiając o tym Prezesa Urzędu Komunikacji Elektronicznej, zwanego dalej "Prezesem UKE".</w:t>
      </w:r>
    </w:p>
    <w:p>
      <w:pPr>
        <w:spacing w:before="26" w:after="0"/>
        <w:ind w:left="0"/>
        <w:jc w:val="left"/>
        <w:textAlignment w:val="auto"/>
      </w:pPr>
      <w:r>
        <w:rPr>
          <w:rFonts w:ascii="Times New Roman"/>
          <w:b w:val="false"/>
          <w:i w:val="false"/>
          <w:color w:val="000000"/>
          <w:sz w:val="24"/>
          <w:lang w:val="pl-Pl"/>
        </w:rPr>
        <w:t xml:space="preserve">6b.  </w:t>
      </w:r>
      <w:r>
        <w:rPr>
          <w:rFonts w:ascii="Times New Roman"/>
          <w:b w:val="false"/>
          <w:i w:val="false"/>
          <w:color w:val="000000"/>
          <w:sz w:val="24"/>
          <w:lang w:val="pl-Pl"/>
        </w:rPr>
        <w:t>Podmiot, który zgłosi zainteresowanie udostępnieniem przez zarządcę drogi kanału technologicznego, a następnie po jego wybudowaniu nie złoży wniosku, o którym mowa w ust. 7, jest obowiązany zwrócić zarządcy drogi koszty wybudowania kanału technologicznego, o ile nie udostępniono tego kanału innym podmiotom.</w:t>
      </w:r>
    </w:p>
    <w:p>
      <w:pPr>
        <w:spacing w:before="26" w:after="0"/>
        <w:ind w:left="0"/>
        <w:jc w:val="left"/>
        <w:textAlignment w:val="auto"/>
      </w:pPr>
      <w:r>
        <w:rPr>
          <w:rFonts w:ascii="Times New Roman"/>
          <w:b w:val="false"/>
          <w:i w:val="false"/>
          <w:color w:val="000000"/>
          <w:sz w:val="24"/>
          <w:lang w:val="pl-Pl"/>
        </w:rPr>
        <w:t xml:space="preserve">6c.  </w:t>
      </w:r>
      <w:r>
        <w:rPr>
          <w:rFonts w:ascii="Times New Roman"/>
          <w:b w:val="false"/>
          <w:i w:val="false"/>
          <w:color w:val="000000"/>
          <w:sz w:val="24"/>
          <w:lang w:val="pl-Pl"/>
        </w:rPr>
        <w:t>Minister właściwy do spraw informatyzacji, na wniosek zarządcy drogi w drodze decyzji, zwalnia zarządcę z obowiązku budowy kanału technologicznego, jeżeli w pobliżu pasa drogowego istnieje już kanał technologiczny lub linia światłowodowa, posiadające wolne zasoby wystarczające do zaspokojenia potrzeb społecznych w zakresie dostępu do usług szerokopasmowych lub w sytuacji, gdy lokalizowanie kanału technologicznego byłoby ekonomicznie nieracjonalne lub technicznie niemożliwe. W odniesieniu do dróg, o których mowa w ust. 6 pkt 2, zwolnienie następuje przed ogłoszeniem, o którym mowa w ust. 6a.</w:t>
      </w:r>
    </w:p>
    <w:p>
      <w:pPr>
        <w:spacing w:before="26" w:after="0"/>
        <w:ind w:left="0"/>
        <w:jc w:val="left"/>
        <w:textAlignment w:val="auto"/>
      </w:pPr>
      <w:r>
        <w:rPr>
          <w:rFonts w:ascii="Times New Roman"/>
          <w:b w:val="false"/>
          <w:i w:val="false"/>
          <w:color w:val="000000"/>
          <w:sz w:val="24"/>
          <w:lang w:val="pl-Pl"/>
        </w:rPr>
        <w:t xml:space="preserve">6d.  </w:t>
      </w:r>
      <w:r>
        <w:rPr>
          <w:rFonts w:ascii="Times New Roman"/>
          <w:b w:val="false"/>
          <w:i w:val="false"/>
          <w:color w:val="000000"/>
          <w:sz w:val="24"/>
          <w:lang w:val="pl-Pl"/>
        </w:rPr>
        <w:t>Niezwłocznie po wybudowaniu kanału technologicznego, a jeszcze przed jego udostępnieniem innym podmiotom, zarządca drogi przekazuje Prezesowi UKE informację o przebiegu nowo zlokalizowanego kanału technologicznego.</w:t>
      </w:r>
    </w:p>
    <w:p>
      <w:pPr>
        <w:spacing w:before="26" w:after="0"/>
        <w:ind w:left="0"/>
        <w:jc w:val="left"/>
        <w:textAlignment w:val="auto"/>
      </w:pPr>
      <w:r>
        <w:rPr>
          <w:rFonts w:ascii="Times New Roman"/>
          <w:b w:val="false"/>
          <w:i w:val="false"/>
          <w:color w:val="000000"/>
          <w:sz w:val="24"/>
          <w:lang w:val="pl-Pl"/>
        </w:rPr>
        <w:t xml:space="preserve">6e.  </w:t>
      </w:r>
      <w:r>
        <w:rPr>
          <w:rFonts w:ascii="Times New Roman"/>
          <w:b w:val="false"/>
          <w:i w:val="false"/>
          <w:color w:val="000000"/>
          <w:sz w:val="24"/>
          <w:lang w:val="pl-Pl"/>
        </w:rPr>
        <w:t>Zarządca drogi, na wniosek Prezesa UKE lub przedsiębiorcy telekomunikacyjnego, udziela informacji o kanałach technologicznych zlokalizowanych w pasie drogowym na obszarze jego właściwości.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Zarządca drogi udostępnia kanał technologiczny na pisemny wniosek podmiotu, który zgłosił zainteresowanie jego udostępnieniem, w drodze decyzji, w której określa warunki udostępnienia tego kanału.</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 xml:space="preserve">W przypadku gdy funkcję zarządcy autostrady płatnej pełni spółka, o której mowa w art. 19 ust. 3, albo funkcję zarządcy drogi pełni drogowa spółka specjalnego przeznaczenia,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12 stycznia 2007 r. o drogowych spółkach specjalnego przeznaczenia, kanały technologiczne udostępnia się za opłatą, w drodze umowy dzierżawy lub najmu. Przepisy ust. 7h i 7i stosuje się odpowiednio.</w:t>
      </w:r>
    </w:p>
    <w:p>
      <w:pPr>
        <w:spacing w:before="26" w:after="0"/>
        <w:ind w:left="0"/>
        <w:jc w:val="left"/>
        <w:textAlignment w:val="auto"/>
      </w:pPr>
      <w:r>
        <w:rPr>
          <w:rFonts w:ascii="Times New Roman"/>
          <w:b w:val="false"/>
          <w:i w:val="false"/>
          <w:color w:val="000000"/>
          <w:sz w:val="24"/>
          <w:lang w:val="pl-Pl"/>
        </w:rPr>
        <w:t xml:space="preserve">7aa.  </w:t>
      </w:r>
      <w:r>
        <w:rPr>
          <w:rFonts w:ascii="Times New Roman"/>
          <w:b w:val="false"/>
          <w:i w:val="false"/>
          <w:color w:val="000000"/>
          <w:sz w:val="24"/>
          <w:lang w:val="pl-Pl"/>
        </w:rPr>
        <w:t xml:space="preserve">W przypadku niezawarcia umowy, o której mowa w ust. 7a, w terminie 30 dni od dnia złożenia wniosku o udostępnienie kanału technologicznego każda ze stron może zwrócić się do Prezesa UKE z wnioskiem o wydanie decyzji w sprawie udostępnienia tego kanału. Przepis </w:t>
      </w:r>
      <w:r>
        <w:rPr>
          <w:rFonts w:ascii="Times New Roman"/>
          <w:b w:val="false"/>
          <w:i w:val="false"/>
          <w:color w:val="1b1b1b"/>
          <w:sz w:val="24"/>
          <w:lang w:val="pl-Pl"/>
        </w:rPr>
        <w:t>art. 22 ust. 1</w:t>
      </w:r>
      <w:r>
        <w:rPr>
          <w:rFonts w:ascii="Times New Roman"/>
          <w:b w:val="false"/>
          <w:i w:val="false"/>
          <w:color w:val="000000"/>
          <w:sz w:val="24"/>
          <w:lang w:val="pl-Pl"/>
        </w:rPr>
        <w:t xml:space="preserve"> ustawy z dnia 7 maja 2010 r. o wspieraniu rozwoju usług i sieci telekomunikacyjnych (Dz. U. z 2017 r. poz. 2062 oraz z 2018 r. poz. 1118) stosuje się odpowiednio.</w:t>
      </w:r>
    </w:p>
    <w:p>
      <w:pPr>
        <w:spacing w:before="26" w:after="0"/>
        <w:ind w:left="0"/>
        <w:jc w:val="left"/>
        <w:textAlignment w:val="auto"/>
      </w:pPr>
      <w:r>
        <w:rPr>
          <w:rFonts w:ascii="Times New Roman"/>
          <w:b w:val="false"/>
          <w:i w:val="false"/>
          <w:color w:val="000000"/>
          <w:sz w:val="24"/>
          <w:lang w:val="pl-Pl"/>
        </w:rPr>
        <w:t xml:space="preserve">7ab.  </w:t>
      </w:r>
      <w:r>
        <w:rPr>
          <w:rFonts w:ascii="Times New Roman"/>
          <w:b w:val="false"/>
          <w:i w:val="false"/>
          <w:color w:val="000000"/>
          <w:sz w:val="24"/>
          <w:lang w:val="pl-Pl"/>
        </w:rPr>
        <w:t>Decyzja w sprawie udostępnienia kanału technologicznego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oraz adres albo nazwę i adres siedziby wnioskodawcy;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lokalizację kanału technologicznego;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udostępnienia kanału technologicznego;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planowany okres udostępnienia kanału technologicznego;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wysokość opłaty za udostępnienie kanału technologicznego oraz sposób jej uiszczania.</w:t>
      </w:r>
    </w:p>
    <w:p>
      <w:pPr>
        <w:spacing w:before="26" w:after="0"/>
        <w:ind w:left="0"/>
        <w:jc w:val="left"/>
        <w:textAlignment w:val="auto"/>
      </w:pPr>
      <w:r>
        <w:rPr>
          <w:rFonts w:ascii="Times New Roman"/>
          <w:b w:val="false"/>
          <w:i w:val="false"/>
          <w:color w:val="000000"/>
          <w:sz w:val="24"/>
          <w:lang w:val="pl-Pl"/>
        </w:rPr>
        <w:t xml:space="preserve">7ac.  </w:t>
      </w:r>
      <w:r>
        <w:rPr>
          <w:rFonts w:ascii="Times New Roman"/>
          <w:b w:val="false"/>
          <w:i w:val="false"/>
          <w:color w:val="000000"/>
          <w:sz w:val="24"/>
          <w:lang w:val="pl-Pl"/>
        </w:rPr>
        <w:t>Zarządca drogi odmawia, w drodze decyzji, udostępnienia kanału technologicznego w przypadku braku wolnych zasobów w tym kanale.</w:t>
      </w:r>
    </w:p>
    <w:p>
      <w:pPr>
        <w:spacing w:before="26" w:after="0"/>
        <w:ind w:left="0"/>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7d.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7e.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7f.  </w:t>
      </w:r>
      <w:r>
        <w:rPr>
          <w:rFonts w:ascii="Times New Roman"/>
          <w:b w:val="false"/>
          <w:i w:val="false"/>
          <w:color w:val="000000"/>
          <w:sz w:val="24"/>
          <w:lang w:val="pl-Pl"/>
        </w:rPr>
        <w:t>Przepisu art. 40 ust. 3 nie stosuje się do linii telekomunikacyjnych i elektroenergetycznych oraz innych urządzeń umieszczanych w kanale technologicznym.</w:t>
      </w:r>
    </w:p>
    <w:p>
      <w:pPr>
        <w:spacing w:before="26" w:after="0"/>
        <w:ind w:left="0"/>
        <w:jc w:val="left"/>
        <w:textAlignment w:val="auto"/>
      </w:pPr>
      <w:r>
        <w:rPr>
          <w:rFonts w:ascii="Times New Roman"/>
          <w:b w:val="false"/>
          <w:i w:val="false"/>
          <w:color w:val="000000"/>
          <w:sz w:val="24"/>
          <w:lang w:val="pl-Pl"/>
        </w:rPr>
        <w:t xml:space="preserve">7g.  </w:t>
      </w:r>
      <w:r>
        <w:rPr>
          <w:rFonts w:ascii="Times New Roman"/>
          <w:b w:val="false"/>
          <w:i w:val="false"/>
          <w:color w:val="000000"/>
          <w:sz w:val="24"/>
          <w:lang w:val="pl-Pl"/>
        </w:rPr>
        <w:t>Za udostępnienie kanału technologicznego lub jego części pobiera się opłatę.</w:t>
      </w:r>
    </w:p>
    <w:p>
      <w:pPr>
        <w:spacing w:before="26" w:after="0"/>
        <w:ind w:left="0"/>
        <w:jc w:val="left"/>
        <w:textAlignment w:val="auto"/>
      </w:pPr>
      <w:r>
        <w:rPr>
          <w:rFonts w:ascii="Times New Roman"/>
          <w:b w:val="false"/>
          <w:i w:val="false"/>
          <w:color w:val="000000"/>
          <w:sz w:val="24"/>
          <w:lang w:val="pl-Pl"/>
        </w:rPr>
        <w:t xml:space="preserve">7h.  </w:t>
      </w:r>
      <w:r>
        <w:rPr>
          <w:rFonts w:ascii="Times New Roman"/>
          <w:b w:val="false"/>
          <w:i w:val="false"/>
          <w:color w:val="000000"/>
          <w:sz w:val="24"/>
          <w:lang w:val="pl-Pl"/>
        </w:rPr>
        <w:t>Opłatę za udostępnienie kanału technologicznego ustala się jako iloczyn liczby metrów bieżących udostępnionego kanału technologicznego i stawki opłaty za udostępnienie 1 mb kanału technologicznego, pobieranej za każdy rok jego udostępnienia, przy czym za udostępnienie kanału technologicznego na okres krótszy niż rok opłata obliczana jest proporcjonalnie do liczby dni udostępnienia kanału technologicznego.</w:t>
      </w:r>
    </w:p>
    <w:p>
      <w:pPr>
        <w:spacing w:before="26" w:after="0"/>
        <w:ind w:left="0"/>
        <w:jc w:val="left"/>
        <w:textAlignment w:val="auto"/>
      </w:pPr>
      <w:r>
        <w:rPr>
          <w:rFonts w:ascii="Times New Roman"/>
          <w:b w:val="false"/>
          <w:i w:val="false"/>
          <w:color w:val="000000"/>
          <w:sz w:val="24"/>
          <w:lang w:val="pl-Pl"/>
        </w:rPr>
        <w:t xml:space="preserve">7i.  </w:t>
      </w:r>
      <w:r>
        <w:rPr>
          <w:rFonts w:ascii="Times New Roman"/>
          <w:b w:val="false"/>
          <w:i w:val="false"/>
          <w:color w:val="000000"/>
          <w:sz w:val="24"/>
          <w:lang w:val="pl-Pl"/>
        </w:rPr>
        <w:t>Stawki opłat za udostępnienie 1 mb kanału technologicznego za każdy rok jego udostępniania nie mogą przekroczyć: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7,00 zł - w przypadku rury osłonowej;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5,50 zł - w przypadku rury światłowodowej;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1,00 zł - w przypadku mikrorury wchodzącej w skład wiązki mikrorur.</w:t>
      </w:r>
    </w:p>
    <w:p>
      <w:pPr>
        <w:spacing w:before="26" w:after="0"/>
        <w:ind w:left="0"/>
        <w:jc w:val="left"/>
        <w:textAlignment w:val="auto"/>
      </w:pPr>
      <w:r>
        <w:rPr>
          <w:rFonts w:ascii="Times New Roman"/>
          <w:b w:val="false"/>
          <w:i w:val="false"/>
          <w:color w:val="000000"/>
          <w:sz w:val="24"/>
          <w:lang w:val="pl-Pl"/>
        </w:rPr>
        <w:t xml:space="preserve">7j.  </w:t>
      </w:r>
      <w:r>
        <w:rPr>
          <w:rFonts w:ascii="Times New Roman"/>
          <w:b w:val="false"/>
          <w:i w:val="false"/>
          <w:color w:val="000000"/>
          <w:sz w:val="24"/>
          <w:lang w:val="pl-Pl"/>
        </w:rPr>
        <w:t>Opłatę za udostępnienie kanału technologicznego, za pierwszy rok jego udostępniania, uiszcza się w terminie 14 dni od dnia, w którym decyzja o udostępnieniu kanału technologicznego stała się ostateczna, a za lata następne - w terminie do dnia 15 stycznia każdego roku, z góry za dany rok.</w:t>
      </w:r>
    </w:p>
    <w:p>
      <w:pPr>
        <w:spacing w:before="26" w:after="0"/>
        <w:ind w:left="0"/>
        <w:jc w:val="left"/>
        <w:textAlignment w:val="auto"/>
      </w:pPr>
      <w:r>
        <w:rPr>
          <w:rFonts w:ascii="Times New Roman"/>
          <w:b w:val="false"/>
          <w:i w:val="false"/>
          <w:color w:val="000000"/>
          <w:sz w:val="24"/>
          <w:lang w:val="pl-Pl"/>
        </w:rPr>
        <w:t xml:space="preserve">7k.  </w:t>
      </w:r>
      <w:r>
        <w:rPr>
          <w:rFonts w:ascii="Times New Roman"/>
          <w:b w:val="false"/>
          <w:i w:val="false"/>
          <w:color w:val="000000"/>
          <w:sz w:val="24"/>
          <w:lang w:val="pl-Pl"/>
        </w:rPr>
        <w:t>Minister właściwy do spraw informatyzacji w porozumieniu z ministrem właściwym do spraw transportu określi, w drodze rozporządzenia, wzór wniosku o udostępnienie kanału technologicznego, rodzaje dokumentów dołączanych do tego wniosku, wysokość stawek opłat za udostępnienie 1 mb kanału technologicznego oraz sposób obliczania opłaty za częściowe udostępnienie kanału technologicznego, biorąc pod uwagę poziom uzasadnionych kosztów budowy i eksploatacji kanału technologicznego, jego wypełnienie kablem lub kanalizacją kablową oraz potrzeby rozwoju telekomunikacji, w szczególności w zakresie szerokopasmowego dostępu do Internetu.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Wykonywanie zadań związanych z zarządzaniem i utrzymywaniem kanałów technologicznych, o których mowa w ust. 6, zarządca drogi może powierzyć, w drodze umowy, podmiotowi wyłonionemu w drodze przetargu,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zamówieniach publicznych lub w trybie określonym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października 2016 r. o umowie koncesji na roboty budowlane lub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[Zezwolenie i opłata za zajęcie pasa drogowego. Kara pieniężna]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Zajęcie pasa drogowego na cele niezwiązane z budową, przebudową, remontem, utrzymaniem i ochroną dróg, wymaga zezwolenia zarządcy drogi, wydanego w drodze decyzji administracyjnej - zezwolenie nie jest wymagane w przypadku zawarcia umowy, o której mowa w art. 22 ust. 2, 2a lub 2c.</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Zezwolenie, o którym mowa w ust. 1, dotyczy: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prowadzenia robót w pasie drogowym;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umieszczania w pasie drogowym urządzeń infrastruktury technicznej niezwiązanych z potrzebami zarządzania drogami lub potrzebami ruchu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umieszczania w pasie drogowym obiektów budowlanych niezwiązanych z potrzebami zarządzania drogami lub potrzebami ruchu drogowego oraz reklam;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zajęcia pasa drogowego na prawach wyłączności w celach innych niż wymienione w pkt 1-3.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zajęcie pasa drogowego pobiera się opłatę.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Opłatę za zajęcie pasa drogowego w celu, o którym mowa w ust. 2 pkt 1 i 4, ustala się jako iloczyn liczby metrów kwadratowych zajętej powierzchni pasa drogowego, stawki opłaty za zajęcie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pasa drogowego i liczby dni zajmowania pasa drogowego, przy czym zajęcie pasa drogowego przez okres krótszy niż 24 godziny jest traktowane jak zajęcie pasa drogowego przez 1 dzień.</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Opłatę za zajęcie pasa drogowego w celu, o którym mowa w ust. 2 pkt 2, ustala się jako iloczyn liczby metrów kwadratowych powierzchni pasa drogowego zajętej przez rzut poziomy urządzenia i stawki opłaty za zajęcie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pasa drogowego pobieranej za każdy rok umieszczenia urządzenia w pasie drogowym, przy czym za umieszczenie urządzenia w pasie drogowym lub na drogowym obiekcie inżynierskim przez okres krótszy niż rok opłata obliczana jest proporcjonalnie do liczby dni umieszczenia urządzenia w pasie drogowym lub na drogowym obiekcie inżynierskim.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Opłatę za zajęcie pasa drogowego w celu, o którym mowa w ust. 2 pkt 3, ustala się jako iloczyn liczby metrów kwadratowych powierzchni pasa drogowego zajętej przez rzut poziomy obiektu budowlanego albo powierzchni reklamy, liczby dni zajmowania pasa drogowego i stawki opłaty za zajęcie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pasa drogowego.</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 xml:space="preserve">Nie pobiera się opłaty za zajęcie pasa drogowego w związku z umieszczaniem w pasie drogowym tablic informujących o nazwie formy ochrony przyrody, o których mowa w </w:t>
      </w:r>
      <w:r>
        <w:rPr>
          <w:rFonts w:ascii="Times New Roman"/>
          <w:b w:val="false"/>
          <w:i w:val="false"/>
          <w:color w:val="1b1b1b"/>
          <w:sz w:val="24"/>
          <w:lang w:val="pl-Pl"/>
        </w:rPr>
        <w:t>art. 115</w:t>
      </w:r>
      <w:r>
        <w:rPr>
          <w:rFonts w:ascii="Times New Roman"/>
          <w:b w:val="false"/>
          <w:i w:val="false"/>
          <w:color w:val="000000"/>
          <w:sz w:val="24"/>
          <w:lang w:val="pl-Pl"/>
        </w:rPr>
        <w:t xml:space="preserve"> ustawy z dnia 16 kwietnia 2004 r. o ochronie przyrody oraz znaków informujących o formie ochrony zabytków.</w:t>
      </w:r>
    </w:p>
    <w:p>
      <w:pPr>
        <w:spacing w:before="26" w:after="0"/>
        <w:ind w:left="0"/>
        <w:jc w:val="left"/>
        <w:textAlignment w:val="auto"/>
      </w:pPr>
      <w:r>
        <w:rPr>
          <w:rFonts w:ascii="Times New Roman"/>
          <w:b w:val="false"/>
          <w:i w:val="false"/>
          <w:color w:val="000000"/>
          <w:sz w:val="24"/>
          <w:lang w:val="pl-Pl"/>
        </w:rPr>
        <w:t xml:space="preserve">6b.  </w:t>
      </w:r>
      <w:r>
        <w:rPr>
          <w:rFonts w:ascii="Times New Roman"/>
          <w:b w:val="false"/>
          <w:i w:val="false"/>
          <w:color w:val="000000"/>
          <w:sz w:val="24"/>
          <w:lang w:val="pl-Pl"/>
        </w:rPr>
        <w:t xml:space="preserve">Opłatę za zajęcie pasa drogowego, o której mowa w ust. 6, powiększa się, od dnia wprowadzenia opłaty reklamowej przez radę gminy, o wysokość opłaty reklamowej, o której mowa w </w:t>
      </w:r>
      <w:r>
        <w:rPr>
          <w:rFonts w:ascii="Times New Roman"/>
          <w:b w:val="false"/>
          <w:i w:val="false"/>
          <w:color w:val="1b1b1b"/>
          <w:sz w:val="24"/>
          <w:lang w:val="pl-Pl"/>
        </w:rPr>
        <w:t>art. 17a</w:t>
      </w:r>
      <w:r>
        <w:rPr>
          <w:rFonts w:ascii="Times New Roman"/>
          <w:b w:val="false"/>
          <w:i w:val="false"/>
          <w:color w:val="000000"/>
          <w:sz w:val="24"/>
          <w:lang w:val="pl-Pl"/>
        </w:rPr>
        <w:t xml:space="preserve"> ustawy z dnia 12 stycznia 1991 r. o podatkach i opłatach lokalnych (Dz. U. z 2018 r. poz. 1445, 1588, 1669, 1693 i 1722).</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Minister właściwy do spraw transportu, w drodze rozporządzenia, ustala,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o pomocy publicznej, dla dróg, których zarządcą jest Generalny Dyrektor Dróg Krajowych i Autostrad, wysokość stawek opłaty za zajęcie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pasa drogowego. Stawki opłaty, o których mowa w ust. 4 i 6, nie mogą przekroczyć 10 zł za jeden dzień zajmowania pasa drogowego, a stawka opłaty, o której mowa w ust. 5, nie może przekroczyć 200 zł, z tym że w odniesieniu do obiektów i urządzeń infrastruktury telekomunikacyjnej stawki opłaty, o których mowa w ust. 4 i 6, nie mogą przekroczyć 0,20 zł za jeden dzień zajmowania pasa drogowego, a stawka opłaty, o której mowa w ust. 5, nie może przekroczyć 20 zł.</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Organ stanowiący jednostki samorządu terytorialnego, w drodze uchwały, ustala dla dróg, których zarządcą jest jednostka samorządu terytorialnego, wysokość stawek opłaty za zajęcie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pasa drogowego, z tym że stawki opłaty, o których mowa w ust. 4 i 6, nie mogą przekroczyć 10 zł za jeden dzień zajmowania pasa drogowego, a stawka opłaty, o której mowa w ust. 5, nie może przekroczyć 200 zł.</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Przy ustalaniu stawek, o których mowa w ust. 7 i 8, uwzględnia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kategorię drogi, której pas drogowy zostaje zajęty;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 elementu zajętego pasa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procentową wielkość zajmowanej szerokości jezdni;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rodzaj zajęcia pasa drogowego;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rodzaj urządzenia lub obiektu budowlanego umieszczonego w pasie drogowym.</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Zajęcie pasa drogowego o powierzchni mniejszej niż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lub powierzchni pasa drogowego zajętej przez rzut poziomy obiektu budowlanego lub urządzenia mniejszej niż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jest traktowane jak zajęcie 1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pasa drogowego.</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Opłatę, o której mowa w ust. 3, ustala, w drodze decyzji administracyjnej, właściwy zarządca drogi przy udzielaniu zezwolenia na zajęcie pasa drogowego.</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 zajęcie pasa drogowego: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bez zezwolenia zarządcy drogi lub bez zawarcia umowy, o której mowa w art. 22 ust. 2, 2a lub 2c,</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przekroczeniem terminu zajęcia określonego w zezwoleniu zarządcy drogi lub w umowie, o której mowa w art. 22 ust. 2, 2a lub 2c,</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powierzchni większej niż określona w zezwoleniu zarządcy drogi lub w umowie, o której mowa w art. 22 ust. 2, 2a lub 2c</w:t>
      </w:r>
    </w:p>
    <w:p>
      <w:pPr>
        <w:spacing w:before="25" w:after="0"/>
        <w:ind w:left="0"/>
        <w:jc w:val="both"/>
        <w:textAlignment w:val="auto"/>
      </w:pPr>
      <w:r>
        <w:rPr>
          <w:rFonts w:ascii="Times New Roman"/>
          <w:b w:val="false"/>
          <w:i w:val="false"/>
          <w:color w:val="000000"/>
          <w:sz w:val="24"/>
          <w:lang w:val="pl-Pl"/>
        </w:rPr>
        <w:t>- zarządca drogi wymierza, w drodze decyzji administracyjnej, karę pieniężną w wysokości 10-krotności opłaty ustalanej zgodnie z ust. 4-6.</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Termin uiszczenia opłaty, o której mowa w ust. 3, oraz kary, o której mowa w ust. 12, wynosi 14 dni od dnia, w którym decyzja ustalająca ich wysokość stała się ostateczna, z zastrzeżeniem ust. 13a.</w:t>
      </w:r>
    </w:p>
    <w:p>
      <w:pPr>
        <w:spacing w:before="26" w:after="0"/>
        <w:ind w:left="0"/>
        <w:jc w:val="left"/>
        <w:textAlignment w:val="auto"/>
      </w:pPr>
      <w:r>
        <w:rPr>
          <w:rFonts w:ascii="Times New Roman"/>
          <w:b w:val="false"/>
          <w:i w:val="false"/>
          <w:color w:val="000000"/>
          <w:sz w:val="24"/>
          <w:lang w:val="pl-Pl"/>
        </w:rPr>
        <w:t xml:space="preserve">13a.  </w:t>
      </w:r>
      <w:r>
        <w:rPr>
          <w:rFonts w:ascii="Times New Roman"/>
          <w:b w:val="false"/>
          <w:i w:val="false"/>
          <w:color w:val="000000"/>
          <w:sz w:val="24"/>
          <w:lang w:val="pl-Pl"/>
        </w:rPr>
        <w:t>Opłatę roczną, o której mowa w ust. 5, za pierwszy rok umieszczenia urządzenia w pasie drogowym uiszcza się w terminie określonym w ust. 13, a za lata następne w terminie do dnia 15 stycznia każdego roku, z góry za dany rok.</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Przepisu ust. 1 nie stosuje się w razie konieczności usunięcia awarii urządzeń niezwiązanych z potrzebami zarządzania drogami lub potrzebami ruchu drogowego, a znajdujących się w pasie drogowym. Po zlokalizowaniu awarii prowadzący roboty niezwłocznie zawiadamia o tym zarządcę drogi i w porozumieniu z nim określa termin i powierzchnię zajętego pasa drogowego.</w:t>
      </w:r>
    </w:p>
    <w:p>
      <w:pPr>
        <w:spacing w:before="26" w:after="0"/>
        <w:ind w:left="0"/>
        <w:jc w:val="left"/>
        <w:textAlignment w:val="auto"/>
      </w:pPr>
      <w:r>
        <w:rPr>
          <w:rFonts w:ascii="Times New Roman"/>
          <w:b w:val="false"/>
          <w:i w:val="false"/>
          <w:color w:val="000000"/>
          <w:sz w:val="24"/>
          <w:lang w:val="pl-Pl"/>
        </w:rPr>
        <w:t xml:space="preserve">14a.  </w:t>
      </w:r>
      <w:r>
        <w:rPr>
          <w:rFonts w:ascii="Times New Roman"/>
          <w:b w:val="false"/>
          <w:i w:val="false"/>
          <w:color w:val="000000"/>
          <w:sz w:val="24"/>
          <w:lang w:val="pl-Pl"/>
        </w:rPr>
        <w:t>Zarządca drogi określa, w drodze decyzji administracyjnej, warunki zajęcia pasa drogowego, o którym mowa w ust. 14, oraz warunki jego przywrócenia do stanu poprzedniego, a także ustala wysokość opłaty, o której mowa w ust. 4.</w:t>
      </w:r>
    </w:p>
    <w:p>
      <w:pPr>
        <w:spacing w:before="26" w:after="0"/>
        <w:ind w:left="0"/>
        <w:jc w:val="left"/>
        <w:textAlignment w:val="auto"/>
      </w:pPr>
      <w:r>
        <w:rPr>
          <w:rFonts w:ascii="Times New Roman"/>
          <w:b w:val="false"/>
          <w:i w:val="false"/>
          <w:color w:val="000000"/>
          <w:sz w:val="24"/>
          <w:lang w:val="pl-Pl"/>
        </w:rPr>
        <w:t xml:space="preserve">14b.  </w:t>
      </w:r>
      <w:r>
        <w:rPr>
          <w:rFonts w:ascii="Times New Roman"/>
          <w:b w:val="false"/>
          <w:i w:val="false"/>
          <w:color w:val="000000"/>
          <w:sz w:val="24"/>
          <w:lang w:val="pl-Pl"/>
        </w:rPr>
        <w:t>Za wejście w pas drogowy, o którym mowa w ust. 14, bez zawiadomienia zarządcy drogi, przekroczenie ustalonego terminu i powierzchni zajęcia pasa drogowego zarządca drogi wymierza karę pieniężną zgodnie z ust. 12.</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Zajmujący pas drogowy jest obowiązany zapewnić bezpieczne warunki ruchu i przywrócić pas do poprzedniego stanu użyteczności w określonym terminie.</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Rada Ministrów, w drodze rozporządzenia, określa warunki niezbędne do udzielania zezwoleń na zajmowanie pasa drogowego na cele, o których mowa w ust. 2, mając na względzie bezpieczeństwo użytkowania i ochronę dróg.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40a. </w:t>
      </w:r>
      <w:r>
        <w:rPr>
          <w:rFonts w:ascii="Times New Roman"/>
          <w:b/>
          <w:i w:val="false"/>
          <w:color w:val="000000"/>
          <w:sz w:val="24"/>
          <w:lang w:val="pl-Pl"/>
        </w:rPr>
        <w:t xml:space="preserve"> [Beneficjenci opłat i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23</w:t>
      </w:r>
      <w:r>
        <w:rPr>
          <w:rFonts w:ascii="Times New Roman"/>
          <w:b w:val="false"/>
          <w:i w:val="false"/>
          <w:color w:val="000000"/>
          <w:sz w:val="24"/>
          <w:lang w:val="pl-Pl"/>
        </w:rPr>
        <w:t xml:space="preserve"> </w:t>
      </w:r>
      <w:r>
        <w:rPr>
          <w:rFonts w:ascii="Times New Roman"/>
          <w:b w:val="false"/>
          <w:i w:val="false"/>
          <w:color w:val="000000"/>
          <w:sz w:val="24"/>
          <w:lang w:val="pl-Pl"/>
        </w:rPr>
        <w:t> Opłaty określone w art. 13 ust. 1 pkt 1 i ust. 2, art. 13f ust. 1, art. 39 ust. 7ab pkt 5 i art. 40 ust. 3 oraz kary pieniężne określone w art. 29a ust. 1 i 2 oraz w art. 40 ust. 12, a także opłaty z tytułu umów zawieranych na podstawie art. 22 ust. 2 są przekazywane odpowiednio do budżetów jednostek samorządu terytorialnego lub na wyodrębniony rachunek bankowy Generalnej Dyrekcji Dróg Krajowych i Autostrad.</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zawarcia umowy o partnerstwie publiczno-prywatnym opłaty pobierane przez partnera prywatnego, o których mowa w art. 13 ust. 1 pkt 1, art. 13 ust. 2 pkt 1, oraz opłata dodatkowa, o której mowa w art. 13f ust. 1, stanowią przychody partnera prywatnego.</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 xml:space="preserve">W przypadku powierzenia drogowej spółce specjalnego przeznaczenia pobierania opłat, o których mowa w art. 13 ust. 2 pkt 1, mogą one stanowić przychód tej spółki, jeżeli umowa, o której mowa w </w:t>
      </w:r>
      <w:r>
        <w:rPr>
          <w:rFonts w:ascii="Times New Roman"/>
          <w:b w:val="false"/>
          <w:i w:val="false"/>
          <w:color w:val="1b1b1b"/>
          <w:sz w:val="24"/>
          <w:lang w:val="pl-Pl"/>
        </w:rPr>
        <w:t>art. 6 ust. 1</w:t>
      </w:r>
      <w:r>
        <w:rPr>
          <w:rFonts w:ascii="Times New Roman"/>
          <w:b w:val="false"/>
          <w:i w:val="false"/>
          <w:color w:val="000000"/>
          <w:sz w:val="24"/>
          <w:lang w:val="pl-Pl"/>
        </w:rPr>
        <w:t xml:space="preserve"> ustawy z dnia 12 stycznia 2007 r. o drogowych spółkach specjalnego przeznaczenia, tak stanowi.</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vertAlign w:val="superscript"/>
          <w:lang w:val="pl-Pl"/>
        </w:rPr>
        <w:t>24</w:t>
      </w:r>
      <w:r>
        <w:rPr>
          <w:rFonts w:ascii="Times New Roman"/>
          <w:b w:val="false"/>
          <w:i w:val="false"/>
          <w:color w:val="000000"/>
          <w:sz w:val="24"/>
          <w:lang w:val="pl-Pl"/>
        </w:rPr>
        <w:t xml:space="preserve"> </w:t>
      </w:r>
      <w:r>
        <w:rPr>
          <w:rFonts w:ascii="Times New Roman"/>
          <w:b w:val="false"/>
          <w:i w:val="false"/>
          <w:color w:val="000000"/>
          <w:sz w:val="24"/>
          <w:lang w:val="pl-Pl"/>
        </w:rPr>
        <w:t> Opłaty określone w art. 13 ust. 1 pkt 3 oraz kary pieniężne określone w art. 13k ust. 1 i 2 są przekazywane na wyodrębniony rachunek bankowy Głównego Inspektora Transportu Drogowego.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25</w:t>
      </w:r>
      <w:r>
        <w:rPr>
          <w:rFonts w:ascii="Times New Roman"/>
          <w:b w:val="false"/>
          <w:i w:val="false"/>
          <w:color w:val="000000"/>
          <w:sz w:val="24"/>
          <w:lang w:val="pl-Pl"/>
        </w:rPr>
        <w:t xml:space="preserve"> </w:t>
      </w:r>
      <w:r>
        <w:rPr>
          <w:rFonts w:ascii="Times New Roman"/>
          <w:b w:val="false"/>
          <w:i w:val="false"/>
          <w:color w:val="000000"/>
          <w:sz w:val="24"/>
          <w:lang w:val="pl-Pl"/>
        </w:rPr>
        <w:t> Środki z opłat i kar pieniężnych, gromadzone na wyodrębnionym rachunku bankowym Generalnej Dyrekcji Dróg Krajowych i Autostrad, o którym mowa w ust. 1, oraz środki z kar, gromadzone na wyodrębnionym rachunku bankowym Głównego Inspektora Transportu Drogowego, o którym mowa w ust. 1c, są przekazywane w terminie dwóch dni roboczych następujących po zakończeniu tygodnia, w którym wpłynęły, na rachunek Krajowego Funduszu Drogowego, z przeznaczeniem na budowę lub przebudowę dróg krajowych, drogowych obiektów inżynierskich i przepraw promowych oraz na zakup urządzeń do ważenia pojazdów.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Środki z opłat elektronicznych są przekazywane na rachunek Krajowego Funduszu Drogowego.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transportu w porozumieniu z ministrem właściwym do spraw finansów publicznych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tryb, sposób i termin wnoszenia opłat elektronicznych oraz ich rozliczania, w tym tryb dokonywania zwrotu nienależnie pobranych opłat elektronicznych,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i termin przekazywania opłat elektronicznych oraz kar pieniężnych, o których mowa w art. 13k ust. 1 i 2, na rachunek Krajowego Funduszu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przypadki, w których ustanawiane jest zabezpieczenie należności z tytułu opłat elektronicznych, oraz formę i sposób jego ustalania,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wysokość kaucji za wydawane korzystającemu z drogi publicznej urządzenie, o którym mowa w art. 13i ust. 3</w:t>
      </w:r>
    </w:p>
    <w:p>
      <w:pPr>
        <w:spacing w:before="25" w:after="0"/>
        <w:ind w:left="0"/>
        <w:jc w:val="both"/>
        <w:textAlignment w:val="auto"/>
      </w:pPr>
      <w:r>
        <w:rPr>
          <w:rFonts w:ascii="Times New Roman"/>
          <w:b w:val="false"/>
          <w:i w:val="false"/>
          <w:color w:val="000000"/>
          <w:sz w:val="24"/>
          <w:lang w:val="pl-Pl"/>
        </w:rPr>
        <w:t xml:space="preserve">- mając na uwadze sprawny pobór opłat elektronicznych od użytkowników, efektywną obsługę i zabezpieczenie wpływów do Krajowego Funduszu Drogowego,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27 października 1994 r. o autostradach płatnych oraz o Krajowym Funduszu Drogowym, oraz technologię wykorzystaną w systemie elektronicznego poboru opłat elektronicznych, a także uwzględniając koszty urządzenia, o którym mowa w art. 13i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40b.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40c.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40d. </w:t>
      </w:r>
      <w:r>
        <w:rPr>
          <w:rFonts w:ascii="Times New Roman"/>
          <w:b/>
          <w:i w:val="false"/>
          <w:color w:val="000000"/>
          <w:sz w:val="24"/>
          <w:lang w:val="pl-Pl"/>
        </w:rPr>
        <w:t xml:space="preserve"> [Odsetki za opóźnienie, egzekucja, przedawnienie]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nieterminowego uiszczenia opłat, o których mowa w art. 40 ust. 3, opłat wynikających z umów zawieranych zgodnie z art. 22 ust. 2 i art. 39 ust. 7 oraz kar pieniężnych, o których mowa w art. 13k ust. 1 i 2, art. 29a ust. 1 i 2 i art. 40 ust. 12, pobiera się odsetki </w:t>
      </w:r>
      <w:r>
        <w:rPr>
          <w:rFonts w:ascii="Times New Roman"/>
          <w:b w:val="false"/>
          <w:i w:val="false"/>
          <w:color w:val="1b1b1b"/>
          <w:sz w:val="24"/>
          <w:lang w:val="pl-Pl"/>
        </w:rPr>
        <w:t>ustawowe</w:t>
      </w:r>
      <w:r>
        <w:rPr>
          <w:rFonts w:ascii="Times New Roman"/>
          <w:b w:val="false"/>
          <w:i w:val="false"/>
          <w:color w:val="000000"/>
          <w:sz w:val="24"/>
          <w:lang w:val="pl-Pl"/>
        </w:rPr>
        <w:t xml:space="preserve"> za opóźnienie.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Opłaty, o których mowa w art. 40 ust. 3, wraz z odsetkami </w:t>
      </w:r>
      <w:r>
        <w:rPr>
          <w:rFonts w:ascii="Times New Roman"/>
          <w:b w:val="false"/>
          <w:i w:val="false"/>
          <w:color w:val="1b1b1b"/>
          <w:sz w:val="24"/>
          <w:lang w:val="pl-Pl"/>
        </w:rPr>
        <w:t>ustawowymi</w:t>
      </w:r>
      <w:r>
        <w:rPr>
          <w:rFonts w:ascii="Times New Roman"/>
          <w:b w:val="false"/>
          <w:i w:val="false"/>
          <w:color w:val="000000"/>
          <w:sz w:val="24"/>
          <w:lang w:val="pl-Pl"/>
        </w:rPr>
        <w:t xml:space="preserve"> za opóźnienie, opłaty, o których mowa w art. 13f ust. 1, oraz kary pieniężne, o których mowa w art. 13k ust. 1 i 2, art. 29a ust. 1 i 2 i art. 40 ust. 12, wraz z odsetkami ustawowymi za opóźnienie podlegają przymusowemu ściągnięciu w trybie określonym w </w:t>
      </w:r>
      <w:r>
        <w:rPr>
          <w:rFonts w:ascii="Times New Roman"/>
          <w:b w:val="false"/>
          <w:i w:val="false"/>
          <w:color w:val="1b1b1b"/>
          <w:sz w:val="24"/>
          <w:lang w:val="pl-Pl"/>
        </w:rPr>
        <w:t>ustawie</w:t>
      </w:r>
      <w:r>
        <w:rPr>
          <w:rFonts w:ascii="Times New Roman"/>
          <w:b w:val="false"/>
          <w:i w:val="false"/>
          <w:color w:val="000000"/>
          <w:sz w:val="24"/>
          <w:lang w:val="pl-Pl"/>
        </w:rPr>
        <w:t xml:space="preserve"> z dnia 17 czerwca 1966 r. o postępowaniu egzekucyjnym w administracji.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Obowiązek uiszczenia opłat, o których mowa w art. 13f ust. 1 i art. 40 ust. 3, oraz kar pieniężnych, o których mowa w art. 13k ust. 1 i 2, art. 29a ust. 1 i 2 oraz w art. 40 ust. 12, przedawnia się z upływem 5 lat, licząc od końca roku kalendarzowego, w którym opłaty lub kary powinny zostać uiszczone.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40e. </w:t>
      </w:r>
      <w:r>
        <w:rPr>
          <w:rFonts w:ascii="Times New Roman"/>
          <w:b/>
          <w:i w:val="false"/>
          <w:color w:val="000000"/>
          <w:sz w:val="24"/>
          <w:lang w:val="pl-Pl"/>
        </w:rPr>
        <w:t xml:space="preserve"> [Przeniesienie praw i obowiązków z zezwolenia na zajęcie pasa drogowego na cele związane z infrastrukturą telekomunikacyjną]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który udzielił zezwolenia, o którym mowa w art. 40 ust. 1, na cele związane z infrastrukturą telekomunikacyjną, przenosi, w drodze decyzji, na rzecz podmiotu będącego nabywcą tej infrastruktury, na jego wniosek, prawa i obowiązki wynikające z tego zezwolenia.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40f. </w:t>
      </w:r>
      <w:r>
        <w:rPr>
          <w:rFonts w:ascii="Times New Roman"/>
          <w:b/>
          <w:i w:val="false"/>
          <w:color w:val="000000"/>
          <w:sz w:val="24"/>
          <w:lang w:val="pl-Pl"/>
        </w:rPr>
        <w:t xml:space="preserve"> [Ustalenie opłaty za zajęcie pasa drogowego w celu umieszczenia infrastruktury telekomunikacyjnej]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ustalenia przez organ jednostki samorządu terytorialnego stawek opłat niższych niż stawki opłat, na podstawie których ustalono opłatę za zajęcie pasa drogowego w celu umieszczenia infrastruktury telekomunikacyjnej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16 lipca 2004 r. - Prawo telekomunikacyjne, właściwy zarządca drogi ustala z urzędu, w drodze decyzji, nową wysokość opłaty.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okresu, za który opłata stała się należna jeszcze przed dniem wejścia w życie uchwały jednostki samorządu terytorialnego ustalającej niższe stawki opłat, obowiązuje opłata ustalona w dotychczasowej wysokości.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[Ruch pojazdów o dopuszczalnym nacisku pojedynczej osi napędowej]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drogach publicznych dopuszcza się ruch pojazdów o dopuszczalnym nacisku pojedynczej osi napędowej do 11,5 t, z zastrzeżeniem ust. 2 i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ustala, w drodze rozporządzenia, wykaz: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dróg krajowych oraz dróg wojewódzkich, po których mogą poruszać się pojazdy o dopuszczalnym nacisku pojedynczej osi do 10 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dróg krajowych, po których mogą poruszać się pojazdy o dopuszczalnym nacisku pojedynczej osi do 8 t</w:t>
      </w:r>
    </w:p>
    <w:p>
      <w:pPr>
        <w:spacing w:before="25" w:after="0"/>
        <w:ind w:left="0"/>
        <w:jc w:val="both"/>
        <w:textAlignment w:val="auto"/>
      </w:pPr>
      <w:r>
        <w:rPr>
          <w:rFonts w:ascii="Times New Roman"/>
          <w:b w:val="false"/>
          <w:i w:val="false"/>
          <w:color w:val="000000"/>
          <w:sz w:val="24"/>
          <w:lang w:val="pl-Pl"/>
        </w:rPr>
        <w:t>- mając na uwadze potrzebę ochrony dróg oraz zapewnienia ruchu tranzytowego.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Drogi wojewódzkie inne niż drogi określone na podstawie ust. 2 pkt 1, drogi powiatowe oraz drogi gminne stanowią sieć dróg, po których mogą poruszać się pojazdy o dopuszczalnym nacisku pojedynczej osi do 8 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[Zakaz umieszczania naziemnych urządzeń liniowych wzdłuż pasów drogowych]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Zabrania się umieszczania nadziemnych urządzeń liniowych, w szczególności linii energetycznej, telekomunikacyjnej, rurociągu, taśmociągu, wzdłuż pasów drogowych, poza terenem zabudowy, w odległości mniejszej niż 5 m od granicy pasa, z zastrzeżeniem ust. 2 i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szczególnie uzasadnionych przypadkach związanych z potrzebami obronnymi i zadaniami na rzecz obronności kraju oraz ochrony środowiska umieszczenie urządzenia liniowego w odległości mniejszej niż określona w ust. 1 może nastąpić za zgodą zarządcy drogi, którą zarządca drogi wydaje inwestorowi przed uzyskaniem pozwolenia na budowę lub zgłoszeniem budowy albo wykonywania robót budowlanych. Przepis art. 38 ust. 3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Urządzenia liniowe, o których mowa w ust. 1, mogą być umieszczane: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obszarach narażonych na niebezpieczeństwo powodzi - na skarpach nasypów drogowych, z wyjątkiem nasypów spełniających jednocześnie funkcję wałów przeciwpowodziowych, a w przypadku braku takiej możliwości - na krawędzi korony drogi,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terenach górskich, zalesionych i w parkach narodowych - w pasie drogowym poza koroną drogi</w:t>
      </w:r>
    </w:p>
    <w:p>
      <w:pPr>
        <w:spacing w:before="25" w:after="0"/>
        <w:ind w:left="0"/>
        <w:jc w:val="both"/>
        <w:textAlignment w:val="auto"/>
      </w:pPr>
      <w:r>
        <w:rPr>
          <w:rFonts w:ascii="Times New Roman"/>
          <w:b w:val="false"/>
          <w:i w:val="false"/>
          <w:color w:val="000000"/>
          <w:sz w:val="24"/>
          <w:lang w:val="pl-Pl"/>
        </w:rPr>
        <w:t>- na warunkach określonych przez zarządcę drogi i za jego zgodą. Przepis art. 38 ust. 3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Zarządca drogi wydaje zgodę, o której mowa w ust. 3, przed uzyskaniem przez inwestora pozwolenia na budowę lub zgłoszenia budowy albo wykonywania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42a. </w:t>
      </w:r>
      <w:r>
        <w:rPr>
          <w:rFonts w:ascii="Times New Roman"/>
          <w:b/>
          <w:i w:val="false"/>
          <w:color w:val="000000"/>
          <w:sz w:val="24"/>
          <w:lang w:val="pl-Pl"/>
        </w:rPr>
        <w:t xml:space="preserve"> [Wymagania dla reklamy emitującej światło]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Widoczna z jezdni przez kierującego pojazdem reklama emitująca światło, umieszczona w pasie drogowym lub w odległości od zewnętrznej krawędzi jezdni, o której mowa w art. 43 ust. 1, musi spełniać wymagania określone w ust. 2 oraz w przepisach wydanych na podstawie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reklam umożliwiających bieżącą zmianę informacji wizualnej: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niedopuszczalne jest wyświetlanie ruchomych obrazów;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niedopuszczalne jest stosowanie efektów wizualnych i przerw pomiędzy kolejno wyświetlanymi informacjami;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minimalny czas prezentacji informacji wizualnej musi być dłuższy niż 10 sekund.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określi, w drodze rozporządzenia, maksymalną luminancję powierzchni informacji wizualnej umieszczonej na reklamie emitującej światło, w ciągu dnia i w ciągu nocy, w terenie zabudowy i poza terenem zabudowy, mając na względzie zachowanie bezpieczeństwa ruchu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Przepisów wydanych na podstawie ust. 3 nie stosuje się do umieszczania w pasie drogowym lub w odległościach od zewnętrznej krawędzi jezdni, o których mowa w art. 43 ust. 1, widocznych z jezdni przez kierującego pojazdem szyldów w rozumieniu </w:t>
      </w:r>
      <w:r>
        <w:rPr>
          <w:rFonts w:ascii="Times New Roman"/>
          <w:b w:val="false"/>
          <w:i w:val="false"/>
          <w:color w:val="1b1b1b"/>
          <w:sz w:val="24"/>
          <w:lang w:val="pl-Pl"/>
        </w:rPr>
        <w:t>art. 2 pkt 16d</w:t>
      </w:r>
      <w:r>
        <w:rPr>
          <w:rFonts w:ascii="Times New Roman"/>
          <w:b w:val="false"/>
          <w:i w:val="false"/>
          <w:color w:val="000000"/>
          <w:sz w:val="24"/>
          <w:lang w:val="pl-Pl"/>
        </w:rPr>
        <w:t xml:space="preserve"> ustawy z dnia 27 marca 2003 r. o planowaniu i zagospodarowaniu przestrzennym, o ile pole powierzchni bocznej prostopadłościanu opisanego na danej tablicy lub urządzeniu reklamowym emitującym światło jest mniejsze niż 2 m</w:t>
      </w:r>
      <w:r>
        <w:rPr>
          <w:rFonts w:ascii="Times New Roman"/>
          <w:b w:val="false"/>
          <w:i w:val="false"/>
          <w:color w:val="000000"/>
          <w:sz w:val="24"/>
          <w:vertAlign w:val="superscript"/>
          <w:lang w:val="pl-Pl"/>
        </w:rPr>
        <w:t>2</w:t>
      </w:r>
      <w:r>
        <w:rPr>
          <w:rFonts w:ascii="Times New Roman"/>
          <w:b w:val="false"/>
          <w:i w:val="false"/>
          <w:color w:val="000000"/>
          <w:sz w:val="24"/>
          <w:lang w:val="pl-Pl"/>
        </w:rPr>
        <w:t>, a najdłuższy bok nie jest dłuższy niż 3 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[Usytuowane obiektów budowlanych przy drogach]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Obiekty budowlane przy drogach oraz niebędące obiektami budowlanymi reklamy umieszczone przy drogach poza obszarami zabudowanymi, powinny być usytuowane w odległości od zewnętrznej krawędzi jezdni co najmniej:</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42"/>
        <w:gridCol w:w="4332"/>
        <w:gridCol w:w="3342"/>
        <w:gridCol w:w="3715"/>
      </w:tblGrid>
      <w:tr>
        <w:trPr>
          <w:trHeight w:val="45" w:hRule="atLeast"/>
        </w:trPr>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Lp.</w:t>
            </w:r>
          </w:p>
        </w:tc>
        <w:tc>
          <w:tcPr>
            <w:tcW w:w="433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Rodzaj drogi</w:t>
            </w:r>
          </w:p>
        </w:tc>
        <w:tc>
          <w:tcPr>
            <w:tcW w:w="33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 terenie zabudowy</w:t>
            </w:r>
          </w:p>
        </w:tc>
        <w:tc>
          <w:tcPr>
            <w:tcW w:w="371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Poza terenem zabudowy</w:t>
            </w:r>
          </w:p>
        </w:tc>
      </w:tr>
      <w:tr>
        <w:trPr>
          <w:trHeight w:val="45" w:hRule="atLeast"/>
        </w:trPr>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4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Autostrada</w:t>
            </w:r>
          </w:p>
        </w:tc>
        <w:tc>
          <w:tcPr>
            <w:tcW w:w="33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 m</w:t>
            </w:r>
          </w:p>
        </w:tc>
        <w:tc>
          <w:tcPr>
            <w:tcW w:w="371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m</w:t>
            </w:r>
          </w:p>
        </w:tc>
      </w:tr>
      <w:tr>
        <w:trPr>
          <w:trHeight w:val="45" w:hRule="atLeast"/>
        </w:trPr>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4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Droga ekspresowa</w:t>
            </w:r>
          </w:p>
        </w:tc>
        <w:tc>
          <w:tcPr>
            <w:tcW w:w="33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 m</w:t>
            </w:r>
          </w:p>
        </w:tc>
        <w:tc>
          <w:tcPr>
            <w:tcW w:w="371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 m</w:t>
            </w:r>
          </w:p>
        </w:tc>
      </w:tr>
      <w:tr>
        <w:trPr>
          <w:trHeight w:val="30" w:hRule="atLeast"/>
        </w:trPr>
        <w:tc>
          <w:tcPr>
            <w:tcW w:w="742"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4332"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Droga ogólnodostępna</w:t>
            </w:r>
          </w:p>
        </w:tc>
        <w:tc>
          <w:tcPr>
            <w:tcW w:w="3342" w:type="dxa"/>
            <w:tcBorders>
              <w:right w:val="single" w:color="000000" w:sz="8"/>
            </w:tcBorders>
            <w:tcMar>
              <w:top w:w="15" w:type="dxa"/>
              <w:left w:w="15" w:type="dxa"/>
              <w:bottom w:w="15" w:type="dxa"/>
              <w:right w:w="15" w:type="dxa"/>
            </w:tcMar>
            <w:vAlign w:val="center"/>
          </w:tcPr>
          <w:p/>
        </w:tc>
        <w:tc>
          <w:tcPr>
            <w:tcW w:w="3715"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332"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krajowa</w:t>
            </w:r>
          </w:p>
        </w:tc>
        <w:tc>
          <w:tcPr>
            <w:tcW w:w="3342"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m</w:t>
            </w:r>
          </w:p>
        </w:tc>
        <w:tc>
          <w:tcPr>
            <w:tcW w:w="3715"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 m</w:t>
            </w:r>
          </w:p>
        </w:tc>
      </w:tr>
      <w:tr>
        <w:trPr>
          <w:trHeight w:val="30" w:hRule="atLeast"/>
        </w:trPr>
        <w:tc>
          <w:tcPr>
            <w:tcW w:w="0" w:type="auto"/>
            <w:vMerge/>
            <w:tcBorders>
              <w:top w:val="nil"/>
              <w:bottom w:val="single" w:color="000000" w:sz="8"/>
              <w:right w:val="single" w:color="000000" w:sz="8"/>
            </w:tcBorders>
          </w:tcPr>
          <w:p/>
        </w:tc>
        <w:tc>
          <w:tcPr>
            <w:tcW w:w="4332"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wojewódzka, powiatowa</w:t>
            </w:r>
          </w:p>
        </w:tc>
        <w:tc>
          <w:tcPr>
            <w:tcW w:w="3342"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 m</w:t>
            </w:r>
          </w:p>
        </w:tc>
        <w:tc>
          <w:tcPr>
            <w:tcW w:w="3715"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 m</w:t>
            </w:r>
          </w:p>
        </w:tc>
      </w:tr>
      <w:tr>
        <w:trPr>
          <w:trHeight w:val="45" w:hRule="atLeast"/>
        </w:trPr>
        <w:tc>
          <w:tcPr>
            <w:tcW w:w="0" w:type="auto"/>
            <w:vMerge/>
            <w:tcBorders>
              <w:top w:val="nil"/>
              <w:bottom w:val="single" w:color="000000" w:sz="8"/>
              <w:right w:val="single" w:color="000000" w:sz="8"/>
            </w:tcBorders>
          </w:tcPr>
          <w:p/>
        </w:tc>
        <w:tc>
          <w:tcPr>
            <w:tcW w:w="4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 gminna</w:t>
            </w:r>
          </w:p>
        </w:tc>
        <w:tc>
          <w:tcPr>
            <w:tcW w:w="33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 m</w:t>
            </w:r>
          </w:p>
        </w:tc>
        <w:tc>
          <w:tcPr>
            <w:tcW w:w="371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 m</w:t>
            </w:r>
          </w:p>
        </w:tc>
      </w:tr>
    </w:tbl>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szczególnie uzasadnionych przypadkach usytuowanie obiektu budowlanego przy drodze, o której mowa w ust. 1 lp. 3 tabeli, w odległości mniejszej niż określona w ust. 1, może nastąpić wyłącznie za zgodą zarządcy drogi, wydaną przed uzyskaniem przez inwestora obiektu pozwolenia na budowę lub zgłoszeniem budowy albo wykonywania robót budowlanych. Przepis art. 38 ust. 3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przy sytuowaniu reklam poza terenem zabudowy.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4a  </w:t>
      </w:r>
    </w:p>
    <w:p>
      <w:pPr>
        <w:spacing w:before="25" w:after="0"/>
        <w:ind w:left="0"/>
        <w:jc w:val="center"/>
        <w:textAlignment w:val="auto"/>
      </w:pPr>
      <w:r>
        <w:rPr>
          <w:rFonts w:ascii="Times New Roman"/>
          <w:b/>
          <w:i w:val="false"/>
          <w:color w:val="000000"/>
          <w:sz w:val="24"/>
          <w:lang w:val="pl-Pl"/>
        </w:rPr>
        <w:t>Inteligentne systemy transportowe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43a. </w:t>
      </w:r>
      <w:r>
        <w:rPr>
          <w:rFonts w:ascii="Times New Roman"/>
          <w:b/>
          <w:i w:val="false"/>
          <w:color w:val="000000"/>
          <w:sz w:val="24"/>
          <w:lang w:val="pl-Pl"/>
        </w:rPr>
        <w:t xml:space="preserve"> [Inteligentne systemy transportowe]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podjęcia przez zainteresowane podmioty, w szczególności zarządców dróg publicznych poszczególnych kategorii, decyzji o wdrażaniu aplikacji ITS lub usług ITS, podmioty te przy ich wdrażaniu stosują przepisy wydane na podstawie ust. 3, mając na uwadze potrzeby w szczególności użytkowników ITS, w tym szczególnie zagrożonych uczestników ruchu drogowego.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Podmioty, o których mowa w ust. 1, przy wyborze i wdrażaniu aplikacji ITS i usług ITS stosują odpowiednio następujące zasady: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skuteczności - rzeczywiste przyczynianie się do rozwiązania kluczowych wyzwań mających wpływ na transport drogowy w Europie, w szczególności zmniejszenia zatorów, ograniczenia emisji zanieczyszczeń, zwiększenia efektywności energetycznej transportu, osiągnięcia wyższych poziomów bezpieczeństwa i ochrony użytkowników ITS, w tym szczególnie zagrożonych uczestników ruchu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opłacalności - optymalizowanie stosunku kosztów do rezultatów mierzonych realizacją celów;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proporcjonalności - zapewnianie różnych poziomów osiągalnej jakości usług ITS i ich wdrażania, z uwzględnieniem specyfiki lokalnej, regionalnej, krajowej i europejskiej, jeżeli jest to celowe;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wspierania ciągłości usług ITS - zapewnianie ciągłości usług ITS na obszarze Unii Europejskiej, w szczególności w ramach transeuropejskiej sieci drogowej oraz, w miarę możliwości, na zewnętrznych granicach Unii Europejskiej; ciągłość usług powinna być zapewniona na poziomie dostosowanym do cech sieci łączących odpowiednio państwa, regiony, a także miasta z obszarami wiejskimi;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zapewniania interoperacyjności - zapewnianie, aby ITS oraz procesy gospodarcze będące ich podstawą były zdolne do wymiany danych, informacji i wiedzy, aby umożliwić skuteczne świadczenie usług ITS;</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wspierania zgodności wstecznej - zapewnianie zdolności ITS do współpracy z istniejącymi systemami służącymi temu samemu celowi bez utrudniania rozwoju nowych technologii, jeżeli jest to celowe;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poszanowania istniejącej infrastruktury krajowej i cech sieci drogowej - uwzględnianie naturalnych różnic między cechami sieci drogowych, w szczególności w zakresie natężenia ruchu oraz warunków drogowych związanych z pogodą;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promowania równego dostępu - nieutrudnianie dostępu do aplikacji ITS i usług ITS szczególnie zagrożonym uczestnikom ruchu drogowego oraz ich niedyskryminowanie w zakresie tego dostępu;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wspierania dojrzałości - wykazywanie, po dokonaniu odpowiedniej oceny ryzyka, odporności innowacyjnych ITS osiągniętej dzięki odpowiedniemu poziomowi zaawansowania technicznego i wykorzystania operacyjnego;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zapewniania jakości określania czasu i położenia - wykorzystywanie infrastruktury satelitarnej lub dowolnej innej technologii zapewniającej równorzędne poziomy dokładności na potrzeby aplikacji ITS i usług ITS, które wymagają globalnych, nieprzerwanych, dokładnych i gwarantowanych usług związanych z określaniem czasu i położenia;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ułatwiania intermodalności - uwzględnianie przy wdrażaniu ITS kwestii związanych z koordynacją różnych rodzajów transportu, jeżeli jest to celowe;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poszanowania spójności - uwzględnianie istniejących zasad, kierunków polityki i działań Unii Europejskiej, które mają zastosowanie w zakresie ITS, w szczególności w dziedzinie normalizacji.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w porozumieniu z ministrem właściwym do spraw informatyzacji może określić,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wydaniu przez Komisję Europejską specyfikacji w zakresie wdrażania inteligentnych systemów transportowych w obszarze transportu drogowego, szczegółowe wymagania techniczne lub operacyjne dla aplikacji ITS i usług ITS,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sposoby wdrażania aplikacji ITS i usług ITS</w:t>
      </w:r>
    </w:p>
    <w:p>
      <w:pPr>
        <w:spacing w:before="25" w:after="0"/>
        <w:ind w:left="0"/>
        <w:jc w:val="both"/>
        <w:textAlignment w:val="auto"/>
      </w:pPr>
      <w:r>
        <w:rPr>
          <w:rFonts w:ascii="Times New Roman"/>
          <w:b w:val="false"/>
          <w:i w:val="false"/>
          <w:color w:val="000000"/>
          <w:sz w:val="24"/>
          <w:lang w:val="pl-Pl"/>
        </w:rPr>
        <w:t>- mając na uwadze potrzebę zapewnienia skoordynowanego i spójnego wdrażania inteligentnych systemów transportowych w obszarze transportu drogowego, zaspokajanie w możliwie szerokim zakresie potrzeb użytkowników ITS oraz uwzględniając zasady, o których mowa w ust. 2.</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Zmiany w przepisach obowiązujących, przepisy epizodyczne, przejściowe i końcowe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  </w:t>
      </w:r>
    </w:p>
    <w:p>
      <w:pPr>
        <w:spacing w:after="0"/>
        <w:ind w:left="0"/>
        <w:jc w:val="left"/>
        <w:textAlignment w:val="auto"/>
      </w:pPr>
      <w:r>
        <w:rPr>
          <w:rFonts w:ascii="Times New Roman"/>
          <w:b w:val="false"/>
          <w:i w:val="false"/>
          <w:color w:val="000000"/>
          <w:sz w:val="24"/>
          <w:lang w:val="pl-Pl"/>
        </w:rPr>
        <w:t xml:space="preserve">W kodeksie wykroczeń </w:t>
      </w:r>
      <w:r>
        <w:rPr>
          <w:rFonts w:ascii="Times New Roman"/>
          <w:b w:val="false"/>
          <w:i w:val="false"/>
          <w:color w:val="1b1b1b"/>
          <w:sz w:val="24"/>
          <w:lang w:val="pl-Pl"/>
        </w:rPr>
        <w:t>art. 98</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19 grudnia 1975 r. o niektórych podatkach i opłatach terenowych (Dz. U. Nr 45, poz. 229, z 1982 r. Nr 7, poz. 55, z 1983 r. Nr 6, poz. 35 i z 1985 r. Nr 12, poz. 50)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  </w:t>
      </w:r>
    </w:p>
    <w:p>
      <w:pPr>
        <w:spacing w:after="0"/>
        <w:ind w:left="0"/>
        <w:jc w:val="left"/>
        <w:textAlignment w:val="auto"/>
      </w:pPr>
      <w:r>
        <w:rPr>
          <w:rFonts w:ascii="Times New Roman"/>
          <w:b w:val="false"/>
          <w:i w:val="false"/>
          <w:color w:val="000000"/>
          <w:sz w:val="24"/>
          <w:lang w:val="pl-Pl"/>
        </w:rPr>
        <w:t xml:space="preserve">Użyte w </w:t>
      </w:r>
      <w:r>
        <w:rPr>
          <w:rFonts w:ascii="Times New Roman"/>
          <w:b w:val="false"/>
          <w:i w:val="false"/>
          <w:color w:val="1b1b1b"/>
          <w:sz w:val="24"/>
          <w:lang w:val="pl-Pl"/>
        </w:rPr>
        <w:t>art. 27</w:t>
      </w:r>
      <w:r>
        <w:rPr>
          <w:rFonts w:ascii="Times New Roman"/>
          <w:b w:val="false"/>
          <w:i w:val="false"/>
          <w:color w:val="000000"/>
          <w:sz w:val="24"/>
          <w:lang w:val="pl-Pl"/>
        </w:rPr>
        <w:t xml:space="preserve"> pkt 3 ustawy z dnia 20 lipca 1983 r. o systemie rad narodowych i samorządu terytorialnego (Dz. U. Nr 41, poz. 185 i Nr 62, poz. 286 oraz z 1984 r. Nr 21, poz. 100 i Nr 31, poz. 173) określenie "drogi państwowe" oznacza w rozumieniu niniejszej ustawy drogi krajowe, określone w art. 14 ust. 1 pkt 1 lit. 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50a.  </w:t>
      </w:r>
      <w:r>
        <w:rPr>
          <w:rFonts w:ascii="Times New Roman"/>
          <w:b/>
          <w:i w:val="false"/>
          <w:color w:val="000000"/>
          <w:sz w:val="24"/>
          <w:vertAlign w:val="superscript"/>
          <w:lang w:val="pl-Pl"/>
        </w:rPr>
        <w:t>26</w:t>
      </w:r>
      <w:r>
        <w:rPr>
          <w:rFonts w:ascii="Times New Roman"/>
          <w:b/>
          <w:i w:val="false"/>
          <w:color w:val="000000"/>
          <w:sz w:val="24"/>
          <w:lang w:val="pl-Pl"/>
        </w:rPr>
        <w:t xml:space="preserve"> </w:t>
      </w:r>
      <w:r>
        <w:rPr>
          <w:rFonts w:ascii="Times New Roman"/>
          <w:b/>
          <w:i w:val="false"/>
          <w:color w:val="000000"/>
          <w:sz w:val="24"/>
          <w:lang w:val="pl-Pl"/>
        </w:rPr>
        <w:t xml:space="preserve"> [Zwolnienie autobusów zeroemisyjnych od opłat za przejazdy po drogach krajowych]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 W okresie do dnia 31 grudnia 2028 r. od opłat za przejazdy po drogach krajowych, o których mowa w art. 13 ust. 1 pkt 3, są zwolnione autobusy zeroemisyjne operatora publicznego transportu zbiorowego realizującego przewozy o charakterze użyteczności publicznej w rozumieniu </w:t>
      </w:r>
      <w:r>
        <w:rPr>
          <w:rFonts w:ascii="Times New Roman"/>
          <w:b w:val="false"/>
          <w:i w:val="false"/>
          <w:color w:val="1b1b1b"/>
          <w:sz w:val="24"/>
          <w:lang w:val="pl-Pl"/>
        </w:rPr>
        <w:t>art. 4 ust. 1 pkt 12</w:t>
      </w:r>
      <w:r>
        <w:rPr>
          <w:rFonts w:ascii="Times New Roman"/>
          <w:b w:val="false"/>
          <w:i w:val="false"/>
          <w:color w:val="000000"/>
          <w:sz w:val="24"/>
          <w:lang w:val="pl-Pl"/>
        </w:rPr>
        <w:t xml:space="preserve"> ustawy z dnia 16 grudnia 2010 r. o publicznym transporcie zbiorowym (Dz. U. z 2017 r. poz. 2136 i 2371 oraz z 2018 r. poz. 317).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[Przepis przejściowy w sprawie stanu prawnego dróg]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ustawy w życie: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grunty państwowe położone poza granicami miast, oddane osobom fizycznym w zamian za grunty zajęte pod budowę dróg publicznych, stają się z mocy prawa własnością tych osób; grunty takie położone w granicach miast przechodzą na własność lub w użytkowanie wieczyste osób fizycznych, stosownie do przepisów szczególnych;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grunty oddane i zajęte pod drogi publiczne, wybudowane z udziałem czynu społecznego i istniejące w tym dniu, stają się z mocy prawa własnością Państwa.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pkt 2 nie stosuje się do gruntów zajętych pod istniejące drogi publiczne, w odniesieniu do których zostało wszczęte postępowanie wywłaszczeniowe przed dniem wejścia ustawy w życie.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29 marca 1962 r. o drogach publicznych (Dz. U. poz. 90 oraz z 1971 r. poz. 115).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października 1985 r.</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ZAŁĄCZNIKI </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1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2  </w:t>
      </w:r>
    </w:p>
    <w:p>
      <w:pPr>
        <w:spacing w:before="25" w:after="0"/>
        <w:ind w:left="0"/>
        <w:jc w:val="center"/>
        <w:textAlignment w:val="auto"/>
      </w:pPr>
      <w:r>
        <w:rPr>
          <w:rFonts w:ascii="Times New Roman"/>
          <w:b/>
          <w:i w:val="false"/>
          <w:color w:val="000000"/>
          <w:sz w:val="24"/>
          <w:lang w:val="pl-Pl"/>
        </w:rPr>
        <w:t>(uchylony)</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Przepisy niniejszej ustawy wdrażają w zakresie swojej regulacji postanowienia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nr 2004/52/WE z dnia 29 kwietnia 2004 r. w sprawie interoperacyjności systemów elektronicznych opłat drogowych we Wspólnocie (Dz. Urz. UE L 166 z 30.04.2004 r., str. 124). Dane dotyczące ogłoszenia niniejszego aktu prawa Unii Europejskiej dotyczą jego ogłoszenia w Dzienniku Urzędowym Unii Europejskiej - wydanie specjalne.</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13hb ust. 1 zmieniony przez art. 1 pkt 1 lit. a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13hb ust. 1a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13hb ust. 1b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13hb ust. 1c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13hb ust. 1d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13hb ust. 1e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13hb ust. 1f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13hb ust. 1g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Art. 13hb ust. 1h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Art. 13hb ust. 1i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12</w:t>
      </w:r>
      <w:r>
        <w:rPr>
          <w:rFonts w:ascii="Times New Roman"/>
          <w:b w:val="false"/>
          <w:i w:val="false"/>
          <w:color w:val="000000"/>
          <w:sz w:val="24"/>
          <w:lang w:val="pl-Pl"/>
        </w:rPr>
        <w:t> Art. 13hb ust. 1j dodany przez art. 1 pkt 1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13</w:t>
      </w:r>
      <w:r>
        <w:rPr>
          <w:rFonts w:ascii="Times New Roman"/>
          <w:b w:val="false"/>
          <w:i w:val="false"/>
          <w:color w:val="000000"/>
          <w:sz w:val="24"/>
          <w:lang w:val="pl-Pl"/>
        </w:rPr>
        <w:t> Art. 13hb ust. 3 uchylony przez art. 1 pkt 1 lit. c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14</w:t>
      </w:r>
      <w:r>
        <w:rPr>
          <w:rFonts w:ascii="Times New Roman"/>
          <w:b w:val="false"/>
          <w:i w:val="false"/>
          <w:color w:val="000000"/>
          <w:sz w:val="24"/>
          <w:lang w:val="pl-Pl"/>
        </w:rPr>
        <w:t> Art. 13hd uchylony przez art. 1 pkt 2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15</w:t>
      </w:r>
      <w:r>
        <w:rPr>
          <w:rFonts w:ascii="Times New Roman"/>
          <w:b w:val="false"/>
          <w:i w:val="false"/>
          <w:color w:val="000000"/>
          <w:sz w:val="24"/>
          <w:lang w:val="pl-Pl"/>
        </w:rPr>
        <w:t> Art. 13o dodany przez art. 1 pkt 4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16</w:t>
      </w:r>
      <w:r>
        <w:rPr>
          <w:rFonts w:ascii="Times New Roman"/>
          <w:b w:val="false"/>
          <w:i w:val="false"/>
          <w:color w:val="000000"/>
          <w:sz w:val="24"/>
          <w:lang w:val="pl-Pl"/>
        </w:rPr>
        <w:t> Art. 16i ust. 1 pkt 4 zmieniony przez art. 1 pkt 5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17</w:t>
      </w:r>
      <w:r>
        <w:rPr>
          <w:rFonts w:ascii="Times New Roman"/>
          <w:b w:val="false"/>
          <w:i w:val="false"/>
          <w:color w:val="000000"/>
          <w:sz w:val="24"/>
          <w:lang w:val="pl-Pl"/>
        </w:rPr>
        <w:t> Art. 16s ust. 2 pkt 4a dodany przez art. 1 pkt 6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18</w:t>
      </w:r>
      <w:r>
        <w:rPr>
          <w:rFonts w:ascii="Times New Roman"/>
          <w:b w:val="false"/>
          <w:i w:val="false"/>
          <w:color w:val="000000"/>
          <w:sz w:val="24"/>
          <w:lang w:val="pl-Pl"/>
        </w:rPr>
        <w:t> Art. 18 ust. 2 pkt 8 uchylony przez art. 1 pkt 7 lit. a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19</w:t>
      </w:r>
      <w:r>
        <w:rPr>
          <w:rFonts w:ascii="Times New Roman"/>
          <w:b w:val="false"/>
          <w:i w:val="false"/>
          <w:color w:val="000000"/>
          <w:sz w:val="24"/>
          <w:lang w:val="pl-Pl"/>
        </w:rPr>
        <w:t> Art. 18 ust. 2 pkt 8a uchylony przez art. 1 pkt 7 lit. a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20</w:t>
      </w:r>
      <w:r>
        <w:rPr>
          <w:rFonts w:ascii="Times New Roman"/>
          <w:b w:val="false"/>
          <w:i w:val="false"/>
          <w:color w:val="000000"/>
          <w:sz w:val="24"/>
          <w:lang w:val="pl-Pl"/>
        </w:rPr>
        <w:t> Art. 18 ust. 2 pkt 9 uchylony przez art. 1 pkt 7 lit. a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21</w:t>
      </w:r>
      <w:r>
        <w:rPr>
          <w:rFonts w:ascii="Times New Roman"/>
          <w:b w:val="false"/>
          <w:i w:val="false"/>
          <w:color w:val="000000"/>
          <w:sz w:val="24"/>
          <w:lang w:val="pl-Pl"/>
        </w:rPr>
        <w:t> Art. 18 ust. 2 pkt 9a dodany przez art. 1 pkt 7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22</w:t>
      </w:r>
      <w:r>
        <w:rPr>
          <w:rFonts w:ascii="Times New Roman"/>
          <w:b w:val="false"/>
          <w:i w:val="false"/>
          <w:color w:val="000000"/>
          <w:sz w:val="24"/>
          <w:lang w:val="pl-Pl"/>
        </w:rPr>
        <w:t> Art. 18 ust. 2 pkt 9b dodany przez art. 1 pkt 7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23</w:t>
      </w:r>
      <w:r>
        <w:rPr>
          <w:rFonts w:ascii="Times New Roman"/>
          <w:b w:val="false"/>
          <w:i w:val="false"/>
          <w:color w:val="000000"/>
          <w:sz w:val="24"/>
          <w:lang w:val="pl-Pl"/>
        </w:rPr>
        <w:t> Art. 40a ust. 1 zmieniony przez art. 1 pkt 10 lit. a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24</w:t>
      </w:r>
      <w:r>
        <w:rPr>
          <w:rFonts w:ascii="Times New Roman"/>
          <w:b w:val="false"/>
          <w:i w:val="false"/>
          <w:color w:val="000000"/>
          <w:sz w:val="24"/>
          <w:lang w:val="pl-Pl"/>
        </w:rPr>
        <w:t> Art. 40a ust. 1c dodany przez art. 1 pkt 10 lit. b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25</w:t>
      </w:r>
      <w:r>
        <w:rPr>
          <w:rFonts w:ascii="Times New Roman"/>
          <w:b w:val="false"/>
          <w:i w:val="false"/>
          <w:color w:val="000000"/>
          <w:sz w:val="24"/>
          <w:lang w:val="pl-Pl"/>
        </w:rPr>
        <w:t> Art. 40a ust. 3 zmieniony przez art. 1 pkt 10 lit. c ustawy z dnia 8 grudnia 2017 r. (Dz.U.2018.12) zmieniającej nin. ustawę z dniem 3 listopada 2018 r.</w:t>
      </w:r>
    </w:p>
    <w:p>
      <w:pPr>
        <w:spacing w:after="0"/>
        <w:ind w:left="0"/>
        <w:jc w:val="left"/>
        <w:textAlignment w:val="auto"/>
      </w:pPr>
      <w:r>
        <w:rPr>
          <w:rFonts w:ascii="Times New Roman"/>
          <w:b w:val="false"/>
          <w:i w:val="false"/>
          <w:color w:val="000000"/>
          <w:sz w:val="24"/>
          <w:vertAlign w:val="superscript"/>
          <w:lang w:val="pl-Pl"/>
        </w:rPr>
        <w:t>26</w:t>
      </w:r>
      <w:r>
        <w:rPr>
          <w:rFonts w:ascii="Times New Roman"/>
          <w:b w:val="false"/>
          <w:i w:val="false"/>
          <w:color w:val="000000"/>
          <w:sz w:val="24"/>
          <w:lang w:val="pl-Pl"/>
        </w:rPr>
        <w:t> Art. 50a dodany przez art. 49 pkt 6 ustawy z dnia 11 stycznia 2018 r. (Dz.U.2018.317) zmieniającej nin. ustawę z dniem 3 listopada 2018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