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d629" w14:textId="c48d629">
      <w:pPr>
        <w:pStyle w:val="TitleStyle"/>
        <w15:collapsed w:val="false"/>
      </w:pPr>
      <w:r>
        <w:t>Ochrona danych osobowych.</w:t>
      </w:r>
    </w:p>
    <w:p>
      <w:pPr>
        <w:pStyle w:val="NormalStyle"/>
      </w:pPr>
      <w:r>
        <w:t>Dz.U.2018.1000 z dnia 2018.05.24</w:t>
      </w:r>
    </w:p>
    <w:p>
      <w:pPr>
        <w:pStyle w:val="NormalStyle"/>
      </w:pPr>
      <w:r>
        <w:t>Status: Akt obowiązujący </w:t>
      </w:r>
    </w:p>
    <w:p>
      <w:pPr>
        <w:pStyle w:val="NormalStyle"/>
      </w:pPr>
      <w:r>
        <w:t>Wersja od: 1 października 2018 r. </w:t>
      </w:r>
    </w:p>
    <w:p>
      <w:pPr>
        <w:spacing w:after="0"/>
        <w:ind w:left="0"/>
        <w:jc w:val="left"/>
        <w:textAlignment w:val="auto"/>
      </w:pPr>
      <w:r>
        <w:br/>
      </w: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25 maja 2018 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val="false"/>
          <w:i w:val="false"/>
          <w:color w:val="000000"/>
          <w:sz w:val="24"/>
          <w:lang w:val="pl-Pl"/>
        </w:rPr>
        <w:t>z dnia 10 maja 2018 r.</w:t>
      </w:r>
    </w:p>
    <w:p>
      <w:pPr>
        <w:spacing w:before="80" w:after="0"/>
        <w:ind w:left="0"/>
        <w:jc w:val="center"/>
        <w:textAlignment w:val="auto"/>
      </w:pPr>
      <w:r>
        <w:rPr>
          <w:rFonts w:ascii="Times New Roman"/>
          <w:b/>
          <w:i w:val="false"/>
          <w:color w:val="000000"/>
          <w:sz w:val="24"/>
          <w:lang w:val="pl-Pl"/>
        </w:rPr>
        <w:t xml:space="preserve">o ochronie danych osobowych </w:t>
      </w:r>
      <w:r>
        <w:rPr>
          <w:rFonts w:ascii="Times New Roman"/>
          <w:b/>
          <w:i w:val="false"/>
          <w:color w:val="000000"/>
          <w:sz w:val="24"/>
          <w:vertAlign w:val="superscript"/>
          <w:lang w:val="pl-Pl"/>
        </w:rPr>
        <w:t>1</w:t>
      </w:r>
      <w:r>
        <w:rPr>
          <w:rFonts w:ascii="Times New Roman"/>
          <w:b/>
          <w:i w:val="false"/>
          <w:color w:val="000000"/>
          <w:sz w:val="24"/>
          <w:lang w:val="pl-Pl"/>
        </w:rPr>
        <w:t xml:space="preserve">   </w:t>
      </w:r>
      <w:r>
        <w:rPr>
          <w:rFonts w:ascii="Times New Roman"/>
          <w:b/>
          <w:i w:val="false"/>
          <w:color w:val="000000"/>
          <w:sz w:val="24"/>
          <w:vertAlign w:val="superscript"/>
          <w:lang w:val="pl-Pl"/>
        </w:rPr>
        <w:t>2</w:t>
      </w:r>
      <w:r>
        <w:rPr>
          <w:rFonts w:ascii="Times New Roman"/>
          <w:b/>
          <w:i w:val="false"/>
          <w:color w:val="000000"/>
          <w:sz w:val="24"/>
          <w:lang w:val="pl-Pl"/>
        </w:rPr>
        <w:t xml:space="preserve"> </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[Zakres przedmiotowy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Ustawę stosuje się do ochrony osób fizycznych w związku z przetwarzaniem danych osobowych w zakresie określonym w </w:t>
      </w:r>
      <w:r>
        <w:rPr>
          <w:rFonts w:ascii="Times New Roman"/>
          <w:b w:val="false"/>
          <w:i w:val="false"/>
          <w:color w:val="1b1b1b"/>
          <w:sz w:val="24"/>
          <w:lang w:val="pl-Pl"/>
        </w:rPr>
        <w:t>art. 2</w:t>
      </w:r>
      <w:r>
        <w:rPr>
          <w:rFonts w:ascii="Times New Roman"/>
          <w:b w:val="false"/>
          <w:i w:val="false"/>
          <w:color w:val="000000"/>
          <w:sz w:val="24"/>
          <w:lang w:val="pl-Pl"/>
        </w:rPr>
        <w:t xml:space="preserve"> i </w:t>
      </w:r>
      <w:r>
        <w:rPr>
          <w:rFonts w:ascii="Times New Roman"/>
          <w:b w:val="false"/>
          <w:i w:val="false"/>
          <w:color w:val="1b1b1b"/>
          <w:sz w:val="24"/>
          <w:lang w:val="pl-Pl"/>
        </w:rPr>
        <w:t>art. 3</w:t>
      </w:r>
      <w:r>
        <w:rPr>
          <w:rFonts w:ascii="Times New Roman"/>
          <w:b w:val="false"/>
          <w:i w:val="false"/>
          <w:color w:val="000000"/>
          <w:sz w:val="24"/>
          <w:lang w:val="pl-Pl"/>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"rozporządzeniem 2016/679".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Ustawa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podmioty publiczne obowiązane do wyznaczenia inspektora ochrony danych oraz tryb zawiadamiania o jego wyznaczeniu;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warunki i tryb akredytacji podmiotu uprawnionego do certyfikacji w zakresie ochrony danych osobowych, akredytowanego przez Polskie Centrum Akredytacji, zwanego dalej "podmiotem certyfikującym", podmiotu monitorującego kodeks postępowania oraz certyfikacji;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 zatwierdzenia kodeksu postępowania;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właściwy w sprawie ochrony danych osobowych;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postępowanie w sprawie naruszenia przepisów o ochronie danych osobowych;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tryb europejskiej współpracy administracyjnej;</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kontrolę przestrzegania przepisów o ochronie danych osobowych;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odpowiedzialność cywilną za naruszenie przepisów o ochronie danych osobowych i postępowanie przed sądem;</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odpowiedzialność karną i administracyjne kary pieniężne za naruszenie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[Ograniczenie stosowania przepisów do działalności związanej z materiałami prasowymi, działalności literackiej, artystycznej oraz wypowiedzi akademickich]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działalności polegającej na redagowaniu, przygotowywaniu, tworzeniu lub publikowaniu materiałów prasowych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26 stycznia 1984 r. - Prawo prasowe (Dz. U. poz. 24, z późn. zm.), a także do wypowiedzi w ramach działalności literackiej lub artystycznej nie stosuje się przepisów </w:t>
      </w:r>
      <w:r>
        <w:rPr>
          <w:rFonts w:ascii="Times New Roman"/>
          <w:b w:val="false"/>
          <w:i w:val="false"/>
          <w:color w:val="1b1b1b"/>
          <w:sz w:val="24"/>
          <w:lang w:val="pl-Pl"/>
        </w:rPr>
        <w:t>art. 5-9</w:t>
      </w:r>
      <w:r>
        <w:rPr>
          <w:rFonts w:ascii="Times New Roman"/>
          <w:b w:val="false"/>
          <w:i w:val="false"/>
          <w:color w:val="000000"/>
          <w:sz w:val="24"/>
          <w:lang w:val="pl-Pl"/>
        </w:rPr>
        <w:t xml:space="preserve">, </w:t>
      </w:r>
      <w:r>
        <w:rPr>
          <w:rFonts w:ascii="Times New Roman"/>
          <w:b w:val="false"/>
          <w:i w:val="false"/>
          <w:color w:val="1b1b1b"/>
          <w:sz w:val="24"/>
          <w:lang w:val="pl-Pl"/>
        </w:rPr>
        <w:t>art. 11</w:t>
      </w:r>
      <w:r>
        <w:rPr>
          <w:rFonts w:ascii="Times New Roman"/>
          <w:b w:val="false"/>
          <w:i w:val="false"/>
          <w:color w:val="000000"/>
          <w:sz w:val="24"/>
          <w:lang w:val="pl-Pl"/>
        </w:rPr>
        <w:t xml:space="preserve">, </w:t>
      </w:r>
      <w:r>
        <w:rPr>
          <w:rFonts w:ascii="Times New Roman"/>
          <w:b w:val="false"/>
          <w:i w:val="false"/>
          <w:color w:val="1b1b1b"/>
          <w:sz w:val="24"/>
          <w:lang w:val="pl-Pl"/>
        </w:rPr>
        <w:t>art. 13-16</w:t>
      </w:r>
      <w:r>
        <w:rPr>
          <w:rFonts w:ascii="Times New Roman"/>
          <w:b w:val="false"/>
          <w:i w:val="false"/>
          <w:color w:val="000000"/>
          <w:sz w:val="24"/>
          <w:lang w:val="pl-Pl"/>
        </w:rPr>
        <w:t xml:space="preserve">, </w:t>
      </w:r>
      <w:r>
        <w:rPr>
          <w:rFonts w:ascii="Times New Roman"/>
          <w:b w:val="false"/>
          <w:i w:val="false"/>
          <w:color w:val="1b1b1b"/>
          <w:sz w:val="24"/>
          <w:lang w:val="pl-Pl"/>
        </w:rPr>
        <w:t>art. 18-22</w:t>
      </w:r>
      <w:r>
        <w:rPr>
          <w:rFonts w:ascii="Times New Roman"/>
          <w:b w:val="false"/>
          <w:i w:val="false"/>
          <w:color w:val="000000"/>
          <w:sz w:val="24"/>
          <w:lang w:val="pl-Pl"/>
        </w:rPr>
        <w:t xml:space="preserve">, </w:t>
      </w:r>
      <w:r>
        <w:rPr>
          <w:rFonts w:ascii="Times New Roman"/>
          <w:b w:val="false"/>
          <w:i w:val="false"/>
          <w:color w:val="1b1b1b"/>
          <w:sz w:val="24"/>
          <w:lang w:val="pl-Pl"/>
        </w:rPr>
        <w:t>art. 27</w:t>
      </w:r>
      <w:r>
        <w:rPr>
          <w:rFonts w:ascii="Times New Roman"/>
          <w:b w:val="false"/>
          <w:i w:val="false"/>
          <w:color w:val="000000"/>
          <w:sz w:val="24"/>
          <w:lang w:val="pl-Pl"/>
        </w:rPr>
        <w:t xml:space="preserve">, </w:t>
      </w:r>
      <w:r>
        <w:rPr>
          <w:rFonts w:ascii="Times New Roman"/>
          <w:b w:val="false"/>
          <w:i w:val="false"/>
          <w:color w:val="1b1b1b"/>
          <w:sz w:val="24"/>
          <w:lang w:val="pl-Pl"/>
        </w:rPr>
        <w:t>art. 28 ust. 2-10</w:t>
      </w:r>
      <w:r>
        <w:rPr>
          <w:rFonts w:ascii="Times New Roman"/>
          <w:b w:val="false"/>
          <w:i w:val="false"/>
          <w:color w:val="000000"/>
          <w:sz w:val="24"/>
          <w:lang w:val="pl-Pl"/>
        </w:rPr>
        <w:t xml:space="preserve"> oraz </w:t>
      </w:r>
      <w:r>
        <w:rPr>
          <w:rFonts w:ascii="Times New Roman"/>
          <w:b w:val="false"/>
          <w:i w:val="false"/>
          <w:color w:val="1b1b1b"/>
          <w:sz w:val="24"/>
          <w:lang w:val="pl-Pl"/>
        </w:rPr>
        <w:t>art. 30</w:t>
      </w:r>
      <w:r>
        <w:rPr>
          <w:rFonts w:ascii="Times New Roman"/>
          <w:b w:val="false"/>
          <w:i w:val="false"/>
          <w:color w:val="000000"/>
          <w:sz w:val="24"/>
          <w:lang w:val="pl-Pl"/>
        </w:rPr>
        <w:t xml:space="preserve"> rozporządzenia 2016/679.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wypowiedzi akademickiej nie stosuje się przepisów </w:t>
      </w:r>
      <w:r>
        <w:rPr>
          <w:rFonts w:ascii="Times New Roman"/>
          <w:b w:val="false"/>
          <w:i w:val="false"/>
          <w:color w:val="1b1b1b"/>
          <w:sz w:val="24"/>
          <w:lang w:val="pl-Pl"/>
        </w:rPr>
        <w:t>art. 13</w:t>
      </w:r>
      <w:r>
        <w:rPr>
          <w:rFonts w:ascii="Times New Roman"/>
          <w:b w:val="false"/>
          <w:i w:val="false"/>
          <w:color w:val="000000"/>
          <w:sz w:val="24"/>
          <w:lang w:val="pl-Pl"/>
        </w:rPr>
        <w:t xml:space="preserve">, </w:t>
      </w:r>
      <w:r>
        <w:rPr>
          <w:rFonts w:ascii="Times New Roman"/>
          <w:b w:val="false"/>
          <w:i w:val="false"/>
          <w:color w:val="1b1b1b"/>
          <w:sz w:val="24"/>
          <w:lang w:val="pl-Pl"/>
        </w:rPr>
        <w:t>art. 15 ust. 3</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w:t>
      </w:r>
      <w:r>
        <w:rPr>
          <w:rFonts w:ascii="Times New Roman"/>
          <w:b w:val="false"/>
          <w:i w:val="false"/>
          <w:color w:val="1b1b1b"/>
          <w:sz w:val="24"/>
          <w:lang w:val="pl-Pl"/>
        </w:rPr>
        <w:t>art. 18</w:t>
      </w:r>
      <w:r>
        <w:rPr>
          <w:rFonts w:ascii="Times New Roman"/>
          <w:b w:val="false"/>
          <w:i w:val="false"/>
          <w:color w:val="000000"/>
          <w:sz w:val="24"/>
          <w:lang w:val="pl-Pl"/>
        </w:rPr>
        <w:t xml:space="preserve">, </w:t>
      </w:r>
      <w:r>
        <w:rPr>
          <w:rFonts w:ascii="Times New Roman"/>
          <w:b w:val="false"/>
          <w:i w:val="false"/>
          <w:color w:val="1b1b1b"/>
          <w:sz w:val="24"/>
          <w:lang w:val="pl-Pl"/>
        </w:rPr>
        <w:t>art. 27</w:t>
      </w:r>
      <w:r>
        <w:rPr>
          <w:rFonts w:ascii="Times New Roman"/>
          <w:b w:val="false"/>
          <w:i w:val="false"/>
          <w:color w:val="000000"/>
          <w:sz w:val="24"/>
          <w:lang w:val="pl-Pl"/>
        </w:rPr>
        <w:t xml:space="preserve">, </w:t>
      </w:r>
      <w:r>
        <w:rPr>
          <w:rFonts w:ascii="Times New Roman"/>
          <w:b w:val="false"/>
          <w:i w:val="false"/>
          <w:color w:val="1b1b1b"/>
          <w:sz w:val="24"/>
          <w:lang w:val="pl-Pl"/>
        </w:rPr>
        <w:t>art. 28 ust. 2-10</w:t>
      </w:r>
      <w:r>
        <w:rPr>
          <w:rFonts w:ascii="Times New Roman"/>
          <w:b w:val="false"/>
          <w:i w:val="false"/>
          <w:color w:val="000000"/>
          <w:sz w:val="24"/>
          <w:lang w:val="pl-Pl"/>
        </w:rPr>
        <w:t xml:space="preserve"> oraz </w:t>
      </w:r>
      <w:r>
        <w:rPr>
          <w:rFonts w:ascii="Times New Roman"/>
          <w:b w:val="false"/>
          <w:i w:val="false"/>
          <w:color w:val="1b1b1b"/>
          <w:sz w:val="24"/>
          <w:lang w:val="pl-Pl"/>
        </w:rPr>
        <w:t>art. 30</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[Zmiana celu przetwarzania danych osobowych w ramach realizacji zadania publicznego - zwolnienie z obowiązku informacyjnego]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Administrator wykonujący zadanie publiczne nie przekazuje informacji, o których mowa w </w:t>
      </w:r>
      <w:r>
        <w:rPr>
          <w:rFonts w:ascii="Times New Roman"/>
          <w:b w:val="false"/>
          <w:i w:val="false"/>
          <w:color w:val="1b1b1b"/>
          <w:sz w:val="24"/>
          <w:lang w:val="pl-Pl"/>
        </w:rPr>
        <w:t>art. 13 ust. 3</w:t>
      </w:r>
      <w:r>
        <w:rPr>
          <w:rFonts w:ascii="Times New Roman"/>
          <w:b w:val="false"/>
          <w:i w:val="false"/>
          <w:color w:val="000000"/>
          <w:sz w:val="24"/>
          <w:lang w:val="pl-Pl"/>
        </w:rPr>
        <w:t xml:space="preserve"> rozporządzenia 2016/679, jeżeli zmiana celu przetwarzania służy realizacji zadania publicznego i niewykonanie obowiązku, o którym mowa w </w:t>
      </w:r>
      <w:r>
        <w:rPr>
          <w:rFonts w:ascii="Times New Roman"/>
          <w:b w:val="false"/>
          <w:i w:val="false"/>
          <w:color w:val="1b1b1b"/>
          <w:sz w:val="24"/>
          <w:lang w:val="pl-Pl"/>
        </w:rPr>
        <w:t>art. 13 ust. 3</w:t>
      </w:r>
      <w:r>
        <w:rPr>
          <w:rFonts w:ascii="Times New Roman"/>
          <w:b w:val="false"/>
          <w:i w:val="false"/>
          <w:color w:val="000000"/>
          <w:sz w:val="24"/>
          <w:lang w:val="pl-Pl"/>
        </w:rPr>
        <w:t xml:space="preserve"> rozporządzenia 2016/679, jest niezbędne dla realizacji celów,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tego rozporządzenia, oraz przekazanie tych informacji: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uniemożliwi lub znacząco utrudni prawidłowe wykonanie zadania publicznego, a interes lub podstawowe prawa lub wolności osoby, której dane dotyczą, nie są nadrzędne w stosunku do interesu wynikającego z realizacji tego zadania publicznego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naruszy ochronę informacji niejawnych.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administrator zapewnia odpowiednie środki służące ochronie interesu lub podstawowych praw i wolności osoby, której dane dotyczą.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Administrator jest obowiązany poinformować osobę, której dane dotyczą, na jej wniosek, bez zbędnej zwłoki, nie później jednak niż w terminie miesiąca od dnia otrzymania wniosku, o podstawie nieprzekazania informacji, o których mowa w </w:t>
      </w:r>
      <w:r>
        <w:rPr>
          <w:rFonts w:ascii="Times New Roman"/>
          <w:b w:val="false"/>
          <w:i w:val="false"/>
          <w:color w:val="1b1b1b"/>
          <w:sz w:val="24"/>
          <w:lang w:val="pl-Pl"/>
        </w:rPr>
        <w:t>art. 13 ust. 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[Pośrednie pozyskiwanie danych osobowych - zwolnienie z obowiązku informacyjnego]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zakresie nieuregulowanym w </w:t>
      </w:r>
      <w:r>
        <w:rPr>
          <w:rFonts w:ascii="Times New Roman"/>
          <w:b w:val="false"/>
          <w:i w:val="false"/>
          <w:color w:val="1b1b1b"/>
          <w:sz w:val="24"/>
          <w:lang w:val="pl-Pl"/>
        </w:rPr>
        <w:t>art. 14 ust. 5</w:t>
      </w:r>
      <w:r>
        <w:rPr>
          <w:rFonts w:ascii="Times New Roman"/>
          <w:b w:val="false"/>
          <w:i w:val="false"/>
          <w:color w:val="000000"/>
          <w:sz w:val="24"/>
          <w:lang w:val="pl-Pl"/>
        </w:rPr>
        <w:t xml:space="preserve"> rozporządzenia 2016/679 administrator wykonujący zadanie publiczne nie przekazuje informacji, o których mowa w </w:t>
      </w:r>
      <w:r>
        <w:rPr>
          <w:rFonts w:ascii="Times New Roman"/>
          <w:b w:val="false"/>
          <w:i w:val="false"/>
          <w:color w:val="1b1b1b"/>
          <w:sz w:val="24"/>
          <w:lang w:val="pl-Pl"/>
        </w:rPr>
        <w:t>art. 14 ust.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rozporządzenia 2016/679, jeżeli służy to realizacji zadania publicznego i niewykonanie obowiązku, o którym mowa w </w:t>
      </w:r>
      <w:r>
        <w:rPr>
          <w:rFonts w:ascii="Times New Roman"/>
          <w:b w:val="false"/>
          <w:i w:val="false"/>
          <w:color w:val="1b1b1b"/>
          <w:sz w:val="24"/>
          <w:lang w:val="pl-Pl"/>
        </w:rPr>
        <w:t>art. 14 ust.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rozporządzenia 2016/679, jest niezbędne dla realizacji celów,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tego rozporządzenia, oraz przekazanie tych informacji: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uniemożliwi lub znacząco utrudni prawidłowe wykonanie zadania publicznego, a interes lub podstawowe prawa lub wolności osoby, której dane dotyczą, nie są nadrzędne w stosunku do interesu wynikającego z realizacji tego zadania publicznego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naruszy ochronę informacji niejawnych.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administrator zapewnia odpowiednie środki służące ochronie interesu lub podstawowych praw i wolności osoby, której dane dotyczą.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Administrator jest obowiązany poinformować osobę, której dane dotyczą, na jej wniosek, bez zbędnej zwłoki, nie później jednak niż w terminie miesiąca od dnia otrzymania wniosku, o podstawie nieprzekazania informacji, o których mowa w </w:t>
      </w:r>
      <w:r>
        <w:rPr>
          <w:rFonts w:ascii="Times New Roman"/>
          <w:b w:val="false"/>
          <w:i w:val="false"/>
          <w:color w:val="1b1b1b"/>
          <w:sz w:val="24"/>
          <w:lang w:val="pl-Pl"/>
        </w:rPr>
        <w:t>art. 14 ust.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[Ograniczenie prawa dostępu do informacji o fakcie przetwarzania danych przez administratora]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Administrator wykonujący zadanie publiczne nie przekazuje informacji, o których mowa w </w:t>
      </w:r>
      <w:r>
        <w:rPr>
          <w:rFonts w:ascii="Times New Roman"/>
          <w:b w:val="false"/>
          <w:i w:val="false"/>
          <w:color w:val="1b1b1b"/>
          <w:sz w:val="24"/>
          <w:lang w:val="pl-Pl"/>
        </w:rPr>
        <w:t>art. 15 ust. 1-3</w:t>
      </w:r>
      <w:r>
        <w:rPr>
          <w:rFonts w:ascii="Times New Roman"/>
          <w:b w:val="false"/>
          <w:i w:val="false"/>
          <w:color w:val="000000"/>
          <w:sz w:val="24"/>
          <w:lang w:val="pl-Pl"/>
        </w:rPr>
        <w:t xml:space="preserve"> rozporządzenia 2016/679, jeżeli służy to realizacji zadania publicznego i niewykonanie obowiązków, o których mowa w </w:t>
      </w:r>
      <w:r>
        <w:rPr>
          <w:rFonts w:ascii="Times New Roman"/>
          <w:b w:val="false"/>
          <w:i w:val="false"/>
          <w:color w:val="1b1b1b"/>
          <w:sz w:val="24"/>
          <w:lang w:val="pl-Pl"/>
        </w:rPr>
        <w:t>art. 15 ust. 1-3</w:t>
      </w:r>
      <w:r>
        <w:rPr>
          <w:rFonts w:ascii="Times New Roman"/>
          <w:b w:val="false"/>
          <w:i w:val="false"/>
          <w:color w:val="000000"/>
          <w:sz w:val="24"/>
          <w:lang w:val="pl-Pl"/>
        </w:rPr>
        <w:t xml:space="preserve"> rozporządzenia 2016/679, jest niezbędne dla realizacji celów, o których mowa w </w:t>
      </w:r>
      <w:r>
        <w:rPr>
          <w:rFonts w:ascii="Times New Roman"/>
          <w:b w:val="false"/>
          <w:i w:val="false"/>
          <w:color w:val="1b1b1b"/>
          <w:sz w:val="24"/>
          <w:lang w:val="pl-Pl"/>
        </w:rPr>
        <w:t>art. 23 ust. 1</w:t>
      </w:r>
      <w:r>
        <w:rPr>
          <w:rFonts w:ascii="Times New Roman"/>
          <w:b w:val="false"/>
          <w:i w:val="false"/>
          <w:color w:val="000000"/>
          <w:sz w:val="24"/>
          <w:lang w:val="pl-Pl"/>
        </w:rPr>
        <w:t xml:space="preserve"> tego rozporządzenia, oraz wykonanie tych obowiązków: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uniemożliwi lub znacząco utrudni prawidłowe wykonanie zadania publicznego, a interes lub podstawowe prawa lub wolności osoby, której dane dotyczą, nie są nadrzędne w stosunku do interesu wynikającego z realizacji tego zadania publicznego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naruszy ochronę informacji niejawnych.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przypadku gdy wykonanie obowiązków, o których mowa w </w:t>
      </w:r>
      <w:r>
        <w:rPr>
          <w:rFonts w:ascii="Times New Roman"/>
          <w:b w:val="false"/>
          <w:i w:val="false"/>
          <w:color w:val="1b1b1b"/>
          <w:sz w:val="24"/>
          <w:lang w:val="pl-Pl"/>
        </w:rPr>
        <w:t>art. 15 ust. 1</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rozporządzenia 2016/679, wymaga niewspółmiernie dużego wysiłku związanego z wyszukaniem danych osobowych, administrator wykonujący zadanie publiczne wzywa osobę, której dane dotyczą, do udzielenia informacji pozwalających na wyszukanie tych danych. Przepis </w:t>
      </w:r>
      <w:r>
        <w:rPr>
          <w:rFonts w:ascii="Times New Roman"/>
          <w:b w:val="false"/>
          <w:i w:val="false"/>
          <w:color w:val="1b1b1b"/>
          <w:sz w:val="24"/>
          <w:lang w:val="pl-Pl"/>
        </w:rPr>
        <w:t>art. 64</w:t>
      </w:r>
      <w:r>
        <w:rPr>
          <w:rFonts w:ascii="Times New Roman"/>
          <w:b w:val="false"/>
          <w:i w:val="false"/>
          <w:color w:val="000000"/>
          <w:sz w:val="24"/>
          <w:lang w:val="pl-Pl"/>
        </w:rPr>
        <w:t xml:space="preserve"> ustawy z dnia 14 czerwca 1960 r. - Kodeks postępowania administracyjnego (Dz. U. z 2017 r. poz. 1257 oraz z 2018 r. poz. 149 i 650) stosuje się odpowiednio.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przypadkach, o których mowa w ust. 1 i 2, administrator zapewnia odpowiednie środki służące ochronie interesu lub podstawowych praw i wolności osoby, której dane dotyczą.</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Administrator jest obowiązany poinformować osobę, której dane dotyczą, na jej wniosek, bez zbędnej zwłoki, nie później jednak niż w terminie miesiąca od dnia otrzymania wniosku, o podstawie niewykonania obowiązków, o których mowa w </w:t>
      </w:r>
      <w:r>
        <w:rPr>
          <w:rFonts w:ascii="Times New Roman"/>
          <w:b w:val="false"/>
          <w:i w:val="false"/>
          <w:color w:val="1b1b1b"/>
          <w:sz w:val="24"/>
          <w:lang w:val="pl-Pl"/>
        </w:rPr>
        <w:t>art. 15 ust. 1-3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[Wyłączenie stosowania przepisów ustawy w przypadku przetwarzania danych osobowych w celu zapewnienia bezpieczeństwa narodowego lub przez służby specjalne]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Ustawy oraz </w:t>
      </w:r>
      <w:r>
        <w:rPr>
          <w:rFonts w:ascii="Times New Roman"/>
          <w:b w:val="false"/>
          <w:i w:val="false"/>
          <w:color w:val="1b1b1b"/>
          <w:sz w:val="24"/>
          <w:lang w:val="pl-Pl"/>
        </w:rPr>
        <w:t>rozporządzenia</w:t>
      </w:r>
      <w:r>
        <w:rPr>
          <w:rFonts w:ascii="Times New Roman"/>
          <w:b w:val="false"/>
          <w:i w:val="false"/>
          <w:color w:val="000000"/>
          <w:sz w:val="24"/>
          <w:lang w:val="pl-Pl"/>
        </w:rPr>
        <w:t xml:space="preserve"> 2016/679 nie stosuje się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przetwarzania danych osobowych przez jednostki sektora finansów publicznych, o których mowa w </w:t>
      </w:r>
      <w:r>
        <w:rPr>
          <w:rFonts w:ascii="Times New Roman"/>
          <w:b w:val="false"/>
          <w:i w:val="false"/>
          <w:color w:val="1b1b1b"/>
          <w:sz w:val="24"/>
          <w:lang w:val="pl-Pl"/>
        </w:rPr>
        <w:t>art. 9 pkt 1</w:t>
      </w:r>
      <w:r>
        <w:rPr>
          <w:rFonts w:ascii="Times New Roman"/>
          <w:b w:val="false"/>
          <w:i w:val="false"/>
          <w:color w:val="000000"/>
          <w:sz w:val="24"/>
          <w:lang w:val="pl-Pl"/>
        </w:rPr>
        <w:t xml:space="preserve">, </w:t>
      </w:r>
      <w:r>
        <w:rPr>
          <w:rFonts w:ascii="Times New Roman"/>
          <w:b w:val="false"/>
          <w:i w:val="false"/>
          <w:color w:val="1b1b1b"/>
          <w:sz w:val="24"/>
          <w:lang w:val="pl-Pl"/>
        </w:rPr>
        <w:t>3</w:t>
      </w:r>
      <w:r>
        <w:rPr>
          <w:rFonts w:ascii="Times New Roman"/>
          <w:b w:val="false"/>
          <w:i w:val="false"/>
          <w:color w:val="000000"/>
          <w:sz w:val="24"/>
          <w:lang w:val="pl-Pl"/>
        </w:rPr>
        <w:t xml:space="preserve">, </w:t>
      </w:r>
      <w:r>
        <w:rPr>
          <w:rFonts w:ascii="Times New Roman"/>
          <w:b w:val="false"/>
          <w:i w:val="false"/>
          <w:color w:val="1b1b1b"/>
          <w:sz w:val="24"/>
          <w:lang w:val="pl-Pl"/>
        </w:rPr>
        <w:t>5</w:t>
      </w:r>
      <w:r>
        <w:rPr>
          <w:rFonts w:ascii="Times New Roman"/>
          <w:b w:val="false"/>
          <w:i w:val="false"/>
          <w:color w:val="000000"/>
          <w:sz w:val="24"/>
          <w:lang w:val="pl-Pl"/>
        </w:rPr>
        <w:t xml:space="preserve">, </w:t>
      </w:r>
      <w:r>
        <w:rPr>
          <w:rFonts w:ascii="Times New Roman"/>
          <w:b w:val="false"/>
          <w:i w:val="false"/>
          <w:color w:val="1b1b1b"/>
          <w:sz w:val="24"/>
          <w:lang w:val="pl-Pl"/>
        </w:rPr>
        <w:t>6</w:t>
      </w:r>
      <w:r>
        <w:rPr>
          <w:rFonts w:ascii="Times New Roman"/>
          <w:b w:val="false"/>
          <w:i w:val="false"/>
          <w:color w:val="000000"/>
          <w:sz w:val="24"/>
          <w:lang w:val="pl-Pl"/>
        </w:rPr>
        <w:t xml:space="preserve"> i </w:t>
      </w:r>
      <w:r>
        <w:rPr>
          <w:rFonts w:ascii="Times New Roman"/>
          <w:b w:val="false"/>
          <w:i w:val="false"/>
          <w:color w:val="1b1b1b"/>
          <w:sz w:val="24"/>
          <w:lang w:val="pl-Pl"/>
        </w:rPr>
        <w:t>14</w:t>
      </w:r>
      <w:r>
        <w:rPr>
          <w:rFonts w:ascii="Times New Roman"/>
          <w:b w:val="false"/>
          <w:i w:val="false"/>
          <w:color w:val="000000"/>
          <w:sz w:val="24"/>
          <w:lang w:val="pl-Pl"/>
        </w:rPr>
        <w:t xml:space="preserve"> ustawy z dnia 27 sierpnia 2009 r. o finansach publicznych (Dz. U. z 2017 r. poz. 2077 oraz z 2018 r. poz. 62 i 1000), w zakresie, w jakim przetwarzanie to jest konieczne do realizacji zadań mających na celu zapewnienie bezpieczeństwa narodowego, jeżeli przepisy szczególne przewidują niezbędne środki ochrony praw i wolności osoby, której dane dotyczą;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działalności służb specjalnych w rozumieniu </w:t>
      </w:r>
      <w:r>
        <w:rPr>
          <w:rFonts w:ascii="Times New Roman"/>
          <w:b w:val="false"/>
          <w:i w:val="false"/>
          <w:color w:val="1b1b1b"/>
          <w:sz w:val="24"/>
          <w:lang w:val="pl-Pl"/>
        </w:rPr>
        <w:t>art. 11</w:t>
      </w:r>
      <w:r>
        <w:rPr>
          <w:rFonts w:ascii="Times New Roman"/>
          <w:b w:val="false"/>
          <w:i w:val="false"/>
          <w:color w:val="000000"/>
          <w:sz w:val="24"/>
          <w:lang w:val="pl-Pl"/>
        </w:rPr>
        <w:t xml:space="preserve"> ustawy z dnia 24 maja 2002 r. o Agencji Bezpieczeństwa Wewnętrznego oraz Agencji Wywiadu (Dz. U. z 2017 r. poz. 1920 i 2405 oraz z 2018 r. poz. 138, 650, 723 i 730).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[Postępowanie przez Prezesem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sprawach nieuregulowanych w ustawie do postępowań administracyjnych przed Prezesem Urzędu Ochrony Danych Osobowych, zwanym dalej "Prezesem Urzędu", o których mowa w rozdziałach 4-7 i 11, stosuje się </w:t>
      </w:r>
      <w:r>
        <w:rPr>
          <w:rFonts w:ascii="Times New Roman"/>
          <w:b w:val="false"/>
          <w:i w:val="false"/>
          <w:color w:val="1b1b1b"/>
          <w:sz w:val="24"/>
          <w:lang w:val="pl-Pl"/>
        </w:rPr>
        <w:t>ustawę</w:t>
      </w:r>
      <w:r>
        <w:rPr>
          <w:rFonts w:ascii="Times New Roman"/>
          <w:b w:val="false"/>
          <w:i w:val="false"/>
          <w:color w:val="000000"/>
          <w:sz w:val="24"/>
          <w:lang w:val="pl-Pl"/>
        </w:rPr>
        <w:t xml:space="preserve"> z dnia 14 czerwca 1960 r. - Kodeks postępowania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Postępowanie przed Prezesem Urzędu jest postępowaniem jednoinstancyjnym.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postanowień wydanych w postępowaniach, o których mowa w ust. 1, na które zgodnie z </w:t>
      </w:r>
      <w:r>
        <w:rPr>
          <w:rFonts w:ascii="Times New Roman"/>
          <w:b w:val="false"/>
          <w:i w:val="false"/>
          <w:color w:val="1b1b1b"/>
          <w:sz w:val="24"/>
          <w:lang w:val="pl-Pl"/>
        </w:rPr>
        <w:t>ustawą</w:t>
      </w:r>
      <w:r>
        <w:rPr>
          <w:rFonts w:ascii="Times New Roman"/>
          <w:b w:val="false"/>
          <w:i w:val="false"/>
          <w:color w:val="000000"/>
          <w:sz w:val="24"/>
          <w:lang w:val="pl-Pl"/>
        </w:rPr>
        <w:t xml:space="preserve"> z dnia 14 czerwca 1960 r. - Kodeks postępowania administracyjnego służy zażalenie, przepisów o zażaleniu nie stosuje się.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postanowienia, o których mowa w ust. 3, służy skarga do sądu administracyjnego.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Wyznaczanie inspektora ochrony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[Obowiązek wyznaczenia inspektora ochrony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Administrator i podmiot przetwarzający są obowiązani do wyznaczenia inspektora ochrony danych, zwanego dalej "inspektorem", w przypadkach i na zasadach określonych w </w:t>
      </w:r>
      <w:r>
        <w:rPr>
          <w:rFonts w:ascii="Times New Roman"/>
          <w:b w:val="false"/>
          <w:i w:val="false"/>
          <w:color w:val="1b1b1b"/>
          <w:sz w:val="24"/>
          <w:lang w:val="pl-Pl"/>
        </w:rPr>
        <w:t>art. 37</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[Organy i podmioty publiczne obowiązane do wyznaczenia inspektora ochrony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Przez organy i podmioty publiczne obowiązane do wyznaczenia inspektora, o których mowa w </w:t>
      </w:r>
      <w:r>
        <w:rPr>
          <w:rFonts w:ascii="Times New Roman"/>
          <w:b w:val="false"/>
          <w:i w:val="false"/>
          <w:color w:val="1b1b1b"/>
          <w:sz w:val="24"/>
          <w:lang w:val="pl-Pl"/>
        </w:rPr>
        <w:t>art. 37 ust. 1 lit. a</w:t>
      </w:r>
      <w:r>
        <w:rPr>
          <w:rFonts w:ascii="Times New Roman"/>
          <w:b w:val="false"/>
          <w:i w:val="false"/>
          <w:color w:val="000000"/>
          <w:sz w:val="24"/>
          <w:lang w:val="pl-Pl"/>
        </w:rPr>
        <w:t xml:space="preserve"> rozporządzenia 2016/679, rozumie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jednostki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instytuty badawcze;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Narodowy Bank Polski.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[Zawiadomienie Prezesa Urzędu o wyznaczeniu inspektora ochrony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który wyznaczył inspektora, zawiadamia Prezesa Urzędu o jego wyznaczeniu w terminie 14 dni od dnia wyznaczenia, wskazując imię, nazwisko oraz adres poczty elektronicznej lub numer telefonu inspektora.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Zawiadomienie może zostać dokonane przez pełnomocnika podmiotu, o którym mowa w ust. 1. Do zawiadomienia dołącza się pełnomocnictwo udzielone w formie 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zawiadomieniu oprócz danych, o których mowa w ust. 1, wskazuje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oraz adres zamieszkania, w przypadku gdy administratorem lub podmiotem przetwarzającym jest osoba fizyczna;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firmę przedsiębiorcy oraz adres miejsca prowadzenia działalności gospodarczej, w przypadku gdy administratorem lub podmiotem przetwarzającym jest osoba fizyczna prowadząca działalność gospodarczą;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pełną nazwę oraz adres siedziby, w przypadku gdy administratorem lub podmiotem przetwarzającym jest podmiot inny niż wskazany w pkt 1 i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numer identyfikacyjny REGON, jeżeli został nadany administratorowi lub podmiotowi przetwarzającemu.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Podmiot, który wyznaczył inspektora, zawiadamia Prezesa Urzędu o każdej zmianie danych, o których mowa w ust. 1 i 3, oraz o odwołaniu inspektora, w terminie 14 dni od dnia zaistnienia zmiany lub odwołania.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wyznaczenia jednego inspektora przez organy lub podmioty publiczne albo przez grupę przedsiębiorców, każdy z tych podmiotów dokonuje zawiadomienia, o którym mowa w ust. 1 i 4.</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Zawiadomienia, o których mowa w ust. 1 i 4, sporządza się w postaci elektronicznej i opatruje kwalifikowanym podpisem elektronicznym albo podpisem potwierdzonym profilem zaufanym ePUAP.</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[Udostępnianie danych inspektora ochrony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Podmiot, który wyznaczył inspektora, udostępnia dane inspektora, o których mowa w art. 10 ust. 1, niezwłocznie po jego wyznaczeniu, na swojej stronie internetowej, a jeżeli nie prowadzi własnej strony internetowej, w sposób ogólnie dostępny w miejscu prowadzenia działalności.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Warunki i tryb udzielania akredytacji podmiotowi certyfikującemu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[Podmiot udzielający akredytacji; zasady udzielania akredytacji]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Akredytacji podmiotów ubiegających się o uprawnienie do certyfikacji w zakresie ochrony danych osobowych, o której mowa w </w:t>
      </w:r>
      <w:r>
        <w:rPr>
          <w:rFonts w:ascii="Times New Roman"/>
          <w:b w:val="false"/>
          <w:i w:val="false"/>
          <w:color w:val="1b1b1b"/>
          <w:sz w:val="24"/>
          <w:lang w:val="pl-Pl"/>
        </w:rPr>
        <w:t>art. 43</w:t>
      </w:r>
      <w:r>
        <w:rPr>
          <w:rFonts w:ascii="Times New Roman"/>
          <w:b w:val="false"/>
          <w:i w:val="false"/>
          <w:color w:val="000000"/>
          <w:sz w:val="24"/>
          <w:lang w:val="pl-Pl"/>
        </w:rPr>
        <w:t xml:space="preserve"> rozporządzenia 2016/679, zwanej dalej "akredytacją", udziela Polskie Centrum Akredytacji.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Akredytacja jest udzielana na zasadach określonych w </w:t>
      </w:r>
      <w:r>
        <w:rPr>
          <w:rFonts w:ascii="Times New Roman"/>
          <w:b w:val="false"/>
          <w:i w:val="false"/>
          <w:color w:val="1b1b1b"/>
          <w:sz w:val="24"/>
          <w:lang w:val="pl-Pl"/>
        </w:rPr>
        <w:t>art. 43 ust. 1-7</w:t>
      </w:r>
      <w:r>
        <w:rPr>
          <w:rFonts w:ascii="Times New Roman"/>
          <w:b w:val="false"/>
          <w:i w:val="false"/>
          <w:color w:val="000000"/>
          <w:sz w:val="24"/>
          <w:lang w:val="pl-Pl"/>
        </w:rPr>
        <w:t xml:space="preserve"> rozporządzenia 2016/679.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udzielania akredytacji stosuje się przepisy </w:t>
      </w:r>
      <w:r>
        <w:rPr>
          <w:rFonts w:ascii="Times New Roman"/>
          <w:b w:val="false"/>
          <w:i w:val="false"/>
          <w:color w:val="1b1b1b"/>
          <w:sz w:val="24"/>
          <w:lang w:val="pl-Pl"/>
        </w:rPr>
        <w:t>rozdziału 4</w:t>
      </w:r>
      <w:r>
        <w:rPr>
          <w:rFonts w:ascii="Times New Roman"/>
          <w:b w:val="false"/>
          <w:i w:val="false"/>
          <w:color w:val="000000"/>
          <w:sz w:val="24"/>
          <w:lang w:val="pl-Pl"/>
        </w:rPr>
        <w:t xml:space="preserve"> ustawy z dnia 13 kwietnia 2016 r. o systemach oceny zgodności i nadzoru rynku (Dz. U. z 2017 r. poz. 1398 oraz z 2018 r. poz. 650), z wyjątkiem </w:t>
      </w:r>
      <w:r>
        <w:rPr>
          <w:rFonts w:ascii="Times New Roman"/>
          <w:b w:val="false"/>
          <w:i w:val="false"/>
          <w:color w:val="1b1b1b"/>
          <w:sz w:val="24"/>
          <w:lang w:val="pl-Pl"/>
        </w:rPr>
        <w:t>art. 24 ust. 4-7</w:t>
      </w:r>
      <w:r>
        <w:rPr>
          <w:rFonts w:ascii="Times New Roman"/>
          <w:b w:val="false"/>
          <w:i w:val="false"/>
          <w:color w:val="000000"/>
          <w:sz w:val="24"/>
          <w:lang w:val="pl-Pl"/>
        </w:rPr>
        <w:t xml:space="preserve"> oraz </w:t>
      </w:r>
      <w:r>
        <w:rPr>
          <w:rFonts w:ascii="Times New Roman"/>
          <w:b w:val="false"/>
          <w:i w:val="false"/>
          <w:color w:val="1b1b1b"/>
          <w:sz w:val="24"/>
          <w:lang w:val="pl-Pl"/>
        </w:rPr>
        <w:t>art. 25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w zakresie dotyczącym ograniczenia zakresu akredytacji oraz jej zawieszenia.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[Udostępnianie kryteriów akredytacji]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Prezes Urzędu udostępnia na swojej stronie podmiotowej w Biuletynie Informacji Publicznej kryteria akredytacji, o których mowa w </w:t>
      </w:r>
      <w:r>
        <w:rPr>
          <w:rFonts w:ascii="Times New Roman"/>
          <w:b w:val="false"/>
          <w:i w:val="false"/>
          <w:color w:val="1b1b1b"/>
          <w:sz w:val="24"/>
          <w:lang w:val="pl-Pl"/>
        </w:rPr>
        <w:t>art. 43 ust. 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[Informacja o udzielonej akredytacji]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Polskie Centrum Akredytacji informuje Prezesa Urzędu o udzielonej akredytacji.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Informacja o udzielonej akredytacji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podmiotu, któremu udzielono akredytacji;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zakresu udzielonej akredytacji oraz okresu jej ważności.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Polskie Centrum Akredytacji informuje Prezesa Urzędu o cofnięciu akredytacji.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Informacja o cofnięciu akredytacji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podmiotu, któremu cofnięto akredytację;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przyczyny uzasadniającej cofnięcie akredytacji.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i Polskie Centrum Akredytacji mogą zawrzeć porozumienie o współpracy w zakresie monitorowania działalności podmiotów certyfikujących i wzajemnym przekazywaniu informacji dotyczących tych podmiotów.</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Warunki i tryb dokonywania certyfikacji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[Podmiot dokonujący certyfikacji; zasady dokonania certyfikacji]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Certyfikacji, o której mowa w </w:t>
      </w:r>
      <w:r>
        <w:rPr>
          <w:rFonts w:ascii="Times New Roman"/>
          <w:b w:val="false"/>
          <w:i w:val="false"/>
          <w:color w:val="1b1b1b"/>
          <w:sz w:val="24"/>
          <w:lang w:val="pl-Pl"/>
        </w:rPr>
        <w:t>art. 42</w:t>
      </w:r>
      <w:r>
        <w:rPr>
          <w:rFonts w:ascii="Times New Roman"/>
          <w:b w:val="false"/>
          <w:i w:val="false"/>
          <w:color w:val="000000"/>
          <w:sz w:val="24"/>
          <w:lang w:val="pl-Pl"/>
        </w:rPr>
        <w:t xml:space="preserve"> rozporządzenia 2016/679, zwanej dalej "certyfikacją", dokonuje Prezes Urzędu lub podmiot certyfikujący, na wniosek administratora, podmiotu przetwarzającego, producenta albo podmiotu wprowadzającego usługę lub produkt na rynek.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Certyfikacja jest dokonywana na zasadach określonych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2016/679.</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sprawach dokonywania certyfikacji przez podmiot certyfikujący nieuregulowanych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2016/679 i ustawie stosuje się postanowienia umowy cywilnoprawnej zawartej między podmiotem certyfikującym a podmiotem ubiegającym się o certyfikację.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[Udostępnianie kryteriów certyfikacji]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Prezes Urzędu udostępnia na swojej stronie podmiotowej w Biuletynie Informacji Publicznej kryteria certyfikacji, o których mowa w </w:t>
      </w:r>
      <w:r>
        <w:rPr>
          <w:rFonts w:ascii="Times New Roman"/>
          <w:b w:val="false"/>
          <w:i w:val="false"/>
          <w:color w:val="1b1b1b"/>
          <w:sz w:val="24"/>
          <w:lang w:val="pl-Pl"/>
        </w:rPr>
        <w:t>art. 42 ust. 5</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[Wniosek o certyfikację]</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certyfikację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podmiotu ubiegającego się o certyfikację albo jego imię i nazwisko oraz wskazanie adresu jego siedziby, adresu miejsca prowadzenia działalności gospodarczej albo adresu zamieszkania;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informacje potwierdzające spełnianie kryteriów certyfikacji;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zakresu wnioskowanej certyfikacji.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wniosku dołącza się dokumenty potwierdzające spełnianie kryteriów certyfikacji albo ich kopie oraz, w przypadku certyfikacji dokonywanej przez Prezesa Urzędu, dowód wniesienia opłaty, o której mowa w art. 26.</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składa się pisemnie w postaci papierowej opatrzonej własnoręcznym podpisem albo w postaci elektronicznej opatrzonej kwalifikowanym podpisem elektronicznym. Wniosek składany do Prezesa Urzędu w postaci elektronicznej opatruje się kwalifikowanym podpisem elektronicznym albo podpisem potwierdzonym profilem zaufanym ePUAP.</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[Termin rozpatrzenia wniosku o certyfikację; pozostawienie wniosku bez rozpoznania]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albo podmiot certyfikujący rozpatruje wniosek o certyfikację i w terminie nie dłuższym niż 3 miesiące od dnia złożenia wniosku zgodnego z art. 17, po zbadaniu spełniania kryteriów certyfikacji, zawiadamia wnioskodawcę o dokonaniu albo odmowie dokonania certyfikacji.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złożony do Prezesa Urzędu, niezawierający informacji, o których mowa w art. 17 ust. 1 pkt 1, pozostawia się bez rozpoznania. Jeżeli wniosek nie zawiera informacji, o których mowa w art. 17 ust. 1 pkt 2 lub 3, lub nie spełnia wymagań, o których mowa w art. 17 ust. 2 lub 3, Prezes Urzędu wzywa wnioskodawcę do ich uzupełnienia wraz z pouczeniem, że ich nieuzupełnienie w terminie 7 dni od dnia doręczenia wezwania spowoduje pozostawienie wniosku bez rozpoznania.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[Informowanie Prezesa Urzędu o planowanym dokonaniu lub planowanej odmowie dokonania certyfikacji]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 dokonaniem certyfikacji albo odmową dokonania certyfikacji podmiot certyfikujący informuje Prezesa Urzędu o planowanym dokonaniu albo planowanej odmowie dokonania certyfikacji.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[Odmowa dokonania certyfikacji]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stwierdzenia, że podmiot ubiegający się o certyfikację nie spełnia kryteriów certyfikacji, Prezes Urzędu albo podmiot certyfikujący odmawia jej dokonania.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Odmowa dokonania certyfikacji przez Prezesa Urzędu następuje w drodze decyzji.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certyfikujący opracowuje i udostępnia zainteresowanym podmiotom procedurę postępowania w przypadku odmowy dokonania certyfikacji.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[Treść certyfikatu]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Dokumentem potwierdzającym certyfikację jest certyfikat.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Certyfikat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podmiotu, który otrzymał certyfikat;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nazwę podmiotu dokonującego certyfikacji oraz wskazanie adresu jego siedziby;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numer lub oznaczenie certyfikatu;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w tym okres, na jaki została dokonana certyfikacja;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wydania i podpis podmiotu dokonującego certyfikacji lub osoby przez niego upoważnionej.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[Obowiązek spełniania kryteriów certyfikacji]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okresie, na jaki została dokonana certyfikacja, podmiot, któremu udzielono certyfikacji, jest obowiązany spełniać kryteria certyfikacji obowiązujące na dzień jego wydania.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albo podmiot certyfikujący cofa certyfikację w przypadku stwierdzenia, że podmiot, któremu udzielono certyfikacji, nie spełnia lub przestał spełniać kryteria certyfikacji.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Cofnięcie certyfikacji przez Prezesa Urzędu następuje w drodze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[Dane podmiotu certyfikowanego przekazywane Prezesowi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Podmiot certyfikujący przekazuje Prezesowi Urzędu dane podmiotu, któremu udzielono certyfikacji, oraz podmiotu, któremu cofnięto certyfikację, wraz ze wskazaniem przyczyny jej cofnięcia.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prowadzi publicznie dostępny wykaz podmiotów, o których mowa w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dokonuje wpisu do wykazu niezwłocznie po dokonaniu certyfikacji albo otrzymaniu informacji o dokonaniu certyfikacji przez podmiot certyfikujący.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udostępnia wykaz na swojej stronie podmiotowej w Biuletynie Informacji Publicznej i dokonuje jego aktualizacji.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[Czynności sprawdzające w celu oceny spełniania kryteriów certyfikacji]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w terminie, o którym mowa w art. 18 ust. 1, a także po dokonaniu certyfikacji jest uprawniony, w celu oceny spełniania przez podmiot kryteriów certyfikacji, do przeprowadzenia czynności sprawdzających u administratora, podmiotu przetwarzającego, producenta albo podmiotu wprowadzającego usługę lub produkt na rynek.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zawiadamia podmiot, o którym mowa w ust. 1, o zamiarze przeprowadzenia czynności sprawdzających.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sprawdzające przeprowadza się nie wcześniej niż po upływie 7 dni i nie później niż przed upływem 30 dni od dnia doręczenia podmiotowi, o którym mowa w ust. 1, zawiadomienia o zamiarze ich przeprowadzenia. Jeżeli czynności sprawdzające nie zostaną przeprowadzone w terminie 30 dni od dnia doręczenia zawiadomienia, ich przeprowadzenie wymaga ponownego zawiadomienia.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Czynności sprawdzające przeprowadza się na podstawie imiennego upoważnienia wydanego przez Prezesa Urzędu, które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imię i nazwisko osoby przeprowadzającej czynności sprawdzające;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administratora, podmiotu przetwarzającego, producenta albo podmiotu wprowadzającego usługę lub produkt na rynek;</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podstawy prawnej przeprowadzenia czynności sprawdzających;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zakres czynności sprawdzających;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i miejsce jego wystawienia;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podpis osoby uprawnionej do wydania upoważnienia w imieniu Prezesa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[Uprawnienia osoby przeprowadzającej czynności sprawdzające]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Osoba przeprowadzająca czynności sprawdzające jest uprawniona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na grunt oraz do budynków, lokali lub innych pomieszczeń w dniach i godzinach pracy administratora, podmiotu przetwarzającego, producenta albo podmiotu wprowadzającego usługę lub produkt na rynek;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wglądu do dokumentów i informacji mających bezpośredni związek z działalnością objętą certyfikacją;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oględzin urządzeń, nośników oraz systemów informatycznych lub teleinformatycznych służących do przetwarzania danych;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żądania ustnych lub pisemnych wyjaśnień w sprawach związanych z działalnością objętą certyfikacją.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sprawdzających dokonuje się w obecności administratora, podmiotu przetwarzającego, producenta lub podmiotu wprowadzającego usługę lub produkt na rynek lub osoby przez niego upoważnionej.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czynności sprawdzających sporządza się protokół i przedstawia go administratorowi, podmiotowi przetwarzającemu, producentowi albo podmiotowi wprowadzającemu usługę lub produkt na rynek. Przepis art. 88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[Opłata za czynności związane z certyfikacją]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pobiera za czynności związane z certyfikacją opłatę, której wysokość odpowiada przewidywanym kosztom poniesionym z tytułu wykonywania tych czynności.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ustalając wysokość opłaty, bierze pod uwagę zakres certyfikacji, przewidywany przebieg i długość postępowania certyfikującego oraz koszt pracy pracownika wykonującego czynności związane z certyfikacją.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Maksymalna wysokość opłaty nie może przekroczyć czterokrotności przeciętnego wynagrodzenia w gospodarce narodowej w roku kalendarzowym poprzedzającym rok złożenia wniosku o certyfikację, ogłaszanego przez Prezesa Głównego Urzędu Statystycznego na podstawie </w:t>
      </w:r>
      <w:r>
        <w:rPr>
          <w:rFonts w:ascii="Times New Roman"/>
          <w:b w:val="false"/>
          <w:i w:val="false"/>
          <w:color w:val="1b1b1b"/>
          <w:sz w:val="24"/>
          <w:lang w:val="pl-Pl"/>
        </w:rPr>
        <w:t>art. 20 pkt 1 lit. a</w:t>
      </w:r>
      <w:r>
        <w:rPr>
          <w:rFonts w:ascii="Times New Roman"/>
          <w:b w:val="false"/>
          <w:i w:val="false"/>
          <w:color w:val="000000"/>
          <w:sz w:val="24"/>
          <w:lang w:val="pl-Pl"/>
        </w:rPr>
        <w:t xml:space="preserve"> ustawy z dnia 17 grudnia 1998 r. o emeryturach i rentach z Funduszu Ubezpieczeń Społecznych (Dz. U. z 2017 r. poz. 1383, z późn. zm.).</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na swojej stronie podmiotowej w Biuletynie Informacji Publicznej podaje wysokość opłaty, którą podmiot, o którym mowa w art. 15, obowiązany jest ponieść z tytułu czynności związanych z certyfikacją.</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Opłata stanowi dochód budżetu państwa.</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5 </w:t>
      </w:r>
    </w:p>
    <w:p>
      <w:pPr>
        <w:spacing w:before="25" w:after="0"/>
        <w:ind w:left="0"/>
        <w:jc w:val="center"/>
        <w:textAlignment w:val="auto"/>
      </w:pPr>
      <w:r>
        <w:rPr>
          <w:rFonts w:ascii="Times New Roman"/>
          <w:b/>
          <w:i w:val="false"/>
          <w:color w:val="000000"/>
          <w:sz w:val="24"/>
          <w:lang w:val="pl-Pl"/>
        </w:rPr>
        <w:t>Opracowywanie i zatwierdzanie kodeksu postępowania oraz warunki i tryb akredytacji podmiotu monitorującego jego przestrzeganie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[Zasady opracowania, opiniowania i zatwierdzania kodeksu postępowania - odesłanie; konsultacje]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Kodeks postępowania jest opracowywany, opiniowany i zatwierdzany na zasadach określonych w </w:t>
      </w:r>
      <w:r>
        <w:rPr>
          <w:rFonts w:ascii="Times New Roman"/>
          <w:b w:val="false"/>
          <w:i w:val="false"/>
          <w:color w:val="1b1b1b"/>
          <w:sz w:val="24"/>
          <w:lang w:val="pl-Pl"/>
        </w:rPr>
        <w:t>rozporządzeniu</w:t>
      </w:r>
      <w:r>
        <w:rPr>
          <w:rFonts w:ascii="Times New Roman"/>
          <w:b w:val="false"/>
          <w:i w:val="false"/>
          <w:color w:val="000000"/>
          <w:sz w:val="24"/>
          <w:lang w:val="pl-Pl"/>
        </w:rPr>
        <w:t xml:space="preserve"> 2016/679.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Kodeks postępowania przed przekazaniem do zatwierdzenia Prezesowi Urzędu podlega konsultacjom z zainteresowanymi podmiotami.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Informację o przeprowadzonych konsultacjach oraz ich wyniku przekazuje się Prezesowi Urzędu wraz z kodeksem postępowania.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uznania przez Prezesa Urzędu zakresu konsultacji za niewystarczający, wzywa on podmiot do przeprowadzenia ponownych konsultacji, wskazując ich zakres.</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Stroną postępowania w sprawie zatwierdzenia kodeksu postępowania jest wyłącznie wnioskodawca występujący o zatwierdzenie tego kodeksu. Przepisu </w:t>
      </w:r>
      <w:r>
        <w:rPr>
          <w:rFonts w:ascii="Times New Roman"/>
          <w:b w:val="false"/>
          <w:i w:val="false"/>
          <w:color w:val="1b1b1b"/>
          <w:sz w:val="24"/>
          <w:lang w:val="pl-Pl"/>
        </w:rPr>
        <w:t>art. 31</w:t>
      </w:r>
      <w:r>
        <w:rPr>
          <w:rFonts w:ascii="Times New Roman"/>
          <w:b w:val="false"/>
          <w:i w:val="false"/>
          <w:color w:val="000000"/>
          <w:sz w:val="24"/>
          <w:lang w:val="pl-Pl"/>
        </w:rPr>
        <w:t xml:space="preserve"> ustawy z dnia 14 czerwca 1960 r. - Kodeks postępowania administracyjnego nie stosuje się.</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Do zmiany zatwierdzonego kodeksu postępowania lub jego rozszerzenia stosuje się ust. 1-5.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[Podmiot monitorujący przestrzeganie zatwierdzonego kodeksu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Przestrzeganie zatwierdzonego kodeksu postępowania monitoruje podmiot akredytowany przez Prezesa Urzędu na zasadach określonych w </w:t>
      </w:r>
      <w:r>
        <w:rPr>
          <w:rFonts w:ascii="Times New Roman"/>
          <w:b w:val="false"/>
          <w:i w:val="false"/>
          <w:color w:val="1b1b1b"/>
          <w:sz w:val="24"/>
          <w:lang w:val="pl-Pl"/>
        </w:rPr>
        <w:t>art. 41</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[Wniosek o udzielenie akredytacji do monitorowania przestrzegania zatwierdzonego kodeksu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Akredytacja podmiotu, o którym mowa w art. 28, jest udzielana na wniosek, który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nazwę podmiotu ubiegającego się o akredytację oraz adres jego siedziby;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informacje potwierdzające spełnianie kryteriów,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2016/679.</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wniosku dołącza się dokumenty potwierdzające spełnianie kryteriów,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2016/679, albo ich kopie.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składa się pisemnie w postaci papierowej opatrzonej własnoręcznym podpisem albo w postaci elektronicznej opatrzonej kwalifikowanym podpisem elektronicznym albo podpisem potwierdzonym profilem zaufanym ePUAP.</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[Rozpatrzenie wniosku o udzielenie akredytacji]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Prezes Urzędu rozpatruje wniosek, o którym mowa w art. 29 ust. 1, i w terminie nie dłuższym niż 3 miesiące od dnia złożenia wniosku zgodnego z art. 29, po zbadaniu spełniania kryteriów,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2016/679, zawiadamia podmiot ubiegający się o akredytację o udzieleniu lub odmowie udzielenia akredytacji.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złożony do Prezesa Urzędu niezawierający informacji, o których mowa w art. 29 ust. 1 pkt 1, pozostawia się bez rozpoznania. Jeżeli wniosek nie zawiera informacji, o których mowa w art. 29 ust. 1 pkt 2, lub nie spełnia wymagań, o których mowa w ust. 2 lub 3, Prezes Urzędu wzywa wnioskodawcę do ich uzupełnienia wraz z pouczeniem, że ich nieuzupełnienie w terminie 7 dni od dnia doręczenia wezwania spowoduje pozostawienie wniosku bez rozpoznania.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stwierdzenia, że podmiot ubiegający się o akredytację nie spełnia kryteriów,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2016/679, Prezes Urzędu odmawia udzielenia akredytacji. Odmowa udzielenia akredytacji następuje w drodze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[Certyfikat akredytacyjny]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Dokumentem potwierdzającym akredytację jest certyfikat akredytacyjny.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Certyfikat akredytacyjny zawiera co najmniej: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podmiotu akredytowanego i adres jego siedziby;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numer lub oznaczenie certyfikatu akredytacyjnego;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datę wydania i podpis Prezesa Urzędu albo osoby przez niego upoważnionej.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[Obowiązek spełniania kryteriów akredytacji]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okresie, na jaki akredytacja została udzielona, podmiot akredytowany jest obowiązany spełniać kryteria,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2016/679, obowiązujące na dzień wydania certyfikatu akredytacyjnego.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cofa, w drodze decyzji, akredytację w przypadku stwierdzenia, że podmiot akredytowany: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nie spełnia lub przestał spełniać kryteria akredytacji, o których mowa w </w:t>
      </w:r>
      <w:r>
        <w:rPr>
          <w:rFonts w:ascii="Times New Roman"/>
          <w:b w:val="false"/>
          <w:i w:val="false"/>
          <w:color w:val="1b1b1b"/>
          <w:sz w:val="24"/>
          <w:lang w:val="pl-Pl"/>
        </w:rPr>
        <w:t>art. 41 ust. 1</w:t>
      </w:r>
      <w:r>
        <w:rPr>
          <w:rFonts w:ascii="Times New Roman"/>
          <w:b w:val="false"/>
          <w:i w:val="false"/>
          <w:color w:val="000000"/>
          <w:sz w:val="24"/>
          <w:lang w:val="pl-Pl"/>
        </w:rPr>
        <w:t xml:space="preserve"> i </w:t>
      </w:r>
      <w:r>
        <w:rPr>
          <w:rFonts w:ascii="Times New Roman"/>
          <w:b w:val="false"/>
          <w:i w:val="false"/>
          <w:color w:val="1b1b1b"/>
          <w:sz w:val="24"/>
          <w:lang w:val="pl-Pl"/>
        </w:rPr>
        <w:t>2</w:t>
      </w:r>
      <w:r>
        <w:rPr>
          <w:rFonts w:ascii="Times New Roman"/>
          <w:b w:val="false"/>
          <w:i w:val="false"/>
          <w:color w:val="000000"/>
          <w:sz w:val="24"/>
          <w:lang w:val="pl-Pl"/>
        </w:rPr>
        <w:t xml:space="preserve"> rozporządzenia 2016/679;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podejmuje działania niezgodne z </w:t>
      </w:r>
      <w:r>
        <w:rPr>
          <w:rFonts w:ascii="Times New Roman"/>
          <w:b w:val="false"/>
          <w:i w:val="false"/>
          <w:color w:val="1b1b1b"/>
          <w:sz w:val="24"/>
          <w:lang w:val="pl-Pl"/>
        </w:rPr>
        <w:t>rozporządzeniem</w:t>
      </w:r>
      <w:r>
        <w:rPr>
          <w:rFonts w:ascii="Times New Roman"/>
          <w:b w:val="false"/>
          <w:i w:val="false"/>
          <w:color w:val="000000"/>
          <w:sz w:val="24"/>
          <w:lang w:val="pl-Pl"/>
        </w:rPr>
        <w:t xml:space="preserve">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[Wykaz podmiotów akredytowanych]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prowadzi publicznie dostępny wykaz podmiotów akredytowanych.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dokonuje wpisu do wykazu niezwłocznie po udzieleniu akredytacji.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udostępnia wykaz na swojej stronie podmiotowej w Biuletynie Informacji Publicznej i dokonuje jego aktualizacji.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6 </w:t>
      </w:r>
    </w:p>
    <w:p>
      <w:pPr>
        <w:spacing w:before="25" w:after="0"/>
        <w:ind w:left="0"/>
        <w:jc w:val="center"/>
        <w:textAlignment w:val="auto"/>
      </w:pPr>
      <w:r>
        <w:rPr>
          <w:rFonts w:ascii="Times New Roman"/>
          <w:b/>
          <w:i w:val="false"/>
          <w:color w:val="000000"/>
          <w:sz w:val="24"/>
          <w:lang w:val="pl-Pl"/>
        </w:rPr>
        <w:t>Prezes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[Status, powołanie,odwołanie i kadencja Prezesa Urzędu Ochrony Danych Osobowych - PUODO]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jest organem właściwym w sprawie ochrony danych osobowych.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Urzędu jest organem nadzorczym w rozumieniu </w:t>
      </w:r>
      <w:r>
        <w:rPr>
          <w:rFonts w:ascii="Times New Roman"/>
          <w:b w:val="false"/>
          <w:i w:val="false"/>
          <w:color w:val="1b1b1b"/>
          <w:sz w:val="24"/>
          <w:lang w:val="pl-Pl"/>
        </w:rPr>
        <w:t>rozporządzenia</w:t>
      </w:r>
      <w:r>
        <w:rPr>
          <w:rFonts w:ascii="Times New Roman"/>
          <w:b w:val="false"/>
          <w:i w:val="false"/>
          <w:color w:val="000000"/>
          <w:sz w:val="24"/>
          <w:lang w:val="pl-Pl"/>
        </w:rPr>
        <w:t xml:space="preserve"> 2016/679, w rozumieniu </w:t>
      </w:r>
      <w:r>
        <w:rPr>
          <w:rFonts w:ascii="Times New Roman"/>
          <w:b w:val="false"/>
          <w:i w:val="false"/>
          <w:color w:val="1b1b1b"/>
          <w:sz w:val="24"/>
          <w:lang w:val="pl-Pl"/>
        </w:rPr>
        <w:t>dyrektywy</w:t>
      </w:r>
      <w:r>
        <w:rPr>
          <w:rFonts w:ascii="Times New Roman"/>
          <w:b w:val="false"/>
          <w:i w:val="false"/>
          <w:color w:val="000000"/>
          <w:sz w:val="24"/>
          <w:lang w:val="pl-Pl"/>
        </w:rPr>
        <w:t xml:space="preserve">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uchylającej decyzję ramową Rady 2008/977/WSiSW (Dz. Urz. UE L 119 z 04.05.2016, str. 89) oraz w rozumieniu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2016/794 z dnia 11 maja 2016 r. w sprawie Agencji Unii Europejskiej ds. Współpracy Organów Ścigania (Europol), zastępującego i uchylającego decyzje Rady 2009/371/WSiSW, 2009/934/WSiSW, 2009/935/WSiSW, 2009/936/WSiSW i 2009/968/WSiSW (Dz. Urz. UE L 135 z 24.05.2016, str. 53).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Prezesa Urzędu powołuje i odwołuje Sejm Rzeczypospolitej Polskiej za zgodą Senatu Rzeczypospolitej Polskiej.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 stanowisko Prezesa Urzędu może być powołana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wyższe wykształcenie;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wyróżnia się wiedzą prawniczą i doświadczeniem z zakresu ochrony danych osobowych;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nieposzlakowaną opinię.</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Prezes Urzędu w zakresie wykonywania swoich zadań podlega tylko ustawie.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Kadencja Prezesa Urzędu trwa 4 lata, licząc od dnia złożenia ślubowania. Prezes Urzędu po upływie kadencji wykonuje swoje obowiązki do czasu objęcia stanowiska przez nowego Prezesa Urzędu.</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Ta sama osoba nie może być Prezesem Urzędu więcej niż przez dwie kadencje.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Kadencja Prezesa Urzędu wygasa z chwilą jego śmierci, odwołania lub utraty obywatelstwa polskiego.</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Prezes Urzędu może zostać odwołany przed upływem kadencji, wyłącznie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zrzekł się stanowiska;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stał się trwale niezdolny do pełnienia obowiązków na skutek choroby stwierdzonej orzeczeniem lekarskim;</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sprzeniewierzył się ślubowaniu;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został skazany prawomocnym wyrokiem sądu za popełnienie umyślnego przestępstwa lub umyślnego przestępstwa skarbowego;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został pozbawiony praw publicznych.</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 przypadku wygaśnięcia kadencji Prezesa Urzędu jego obowiązki pełni zastępca Prezesa Urzędu wskazany przez Marszałka Sejmu.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[Ślubowanie]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Przed przystąpieniem do wykonywania obowiązków Prezes Urzędu składa przed Sejmem Rzeczypospolitej Polskiej ślubowanie o następującej treści:</w:t>
      </w:r>
    </w:p>
    <w:p>
      <w:pPr>
        <w:spacing w:before="25" w:after="0"/>
        <w:ind w:left="0"/>
        <w:jc w:val="both"/>
        <w:textAlignment w:val="auto"/>
      </w:pPr>
      <w:r>
        <w:rPr>
          <w:rFonts w:ascii="Times New Roman"/>
          <w:b w:val="false"/>
          <w:i w:val="false"/>
          <w:color w:val="000000"/>
          <w:sz w:val="24"/>
          <w:lang w:val="pl-Pl"/>
        </w:rPr>
        <w:t xml:space="preserve">"Obejmując stanowisko Prezesa Urzędu Ochrony Danych Osobowych, uroczyście ślubuję dochować wierności postanowieniom </w:t>
      </w:r>
      <w:r>
        <w:rPr>
          <w:rFonts w:ascii="Times New Roman"/>
          <w:b w:val="false"/>
          <w:i w:val="false"/>
          <w:color w:val="1b1b1b"/>
          <w:sz w:val="24"/>
          <w:lang w:val="pl-Pl"/>
        </w:rPr>
        <w:t>Konstytucji</w:t>
      </w:r>
      <w:r>
        <w:rPr>
          <w:rFonts w:ascii="Times New Roman"/>
          <w:b w:val="false"/>
          <w:i w:val="false"/>
          <w:color w:val="000000"/>
          <w:sz w:val="24"/>
          <w:lang w:val="pl-Pl"/>
        </w:rPr>
        <w:t xml:space="preserve"> Rzeczypospolitej Polskiej, strzec prawa do ochrony danych osobowych, a powierzone mi obowiązki wypełniać sumiennie i bezstronnie.".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Ślubowanie może zostać złożone z dodaniem słów "Tak mi dopomóż Bóg".</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[Zastępcy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powołać do trzech zastępców.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 zastępcę Prezesa Urzędu może być powołana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jest obywatelem polskim;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posiada wyższe wykształcenie;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wyróżnia się wiedzą prawniczą i doświadczeniem z zakresu ochrony danych osobowych;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posiada nieposzlakowaną opinię.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[Ograniczenia w zajmowaniu innych stanowisk i prowadzeniu innej działalności przez Prezesa Urzędu Ochrony Danych Osobowych i jego zastępców]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oraz jego zastępcy nie mogą zajmować innego stanowiska, z wyjątkiem stanowiska dydaktycznego, naukowo-dydaktycznego lub naukowego w szkole wyższej, Polskiej Akademii Nauk, instytucie badawczym lub innej jednostce naukowej, ani wykonywać innych zajęć zarobkowych lub niezarobkowych sprzecznych z obowiązkami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oraz jego zastępcy nie mogą należeć do partii politycznej, związku zawodowego ani prowadzić działalności publicznej niedającej się pogodzić z godnością jego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[Immunitet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nie może być bez uprzedniej zgody Sejmu Rzeczypospolitej Polskiej pociągnięty do odpowiedzialności karnej ani pozbawiony wolności.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może wyrazić zgodę na pociągnięcie go do odpowiedzialności karnej za wykroczenia, o których mowa w ust. 3, w trybie określonym w tym przepisie.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przypadku popełnienia przez Prezesa Urzędu wykroczenia, o którym mowa w </w:t>
      </w:r>
      <w:r>
        <w:rPr>
          <w:rFonts w:ascii="Times New Roman"/>
          <w:b w:val="false"/>
          <w:i w:val="false"/>
          <w:color w:val="1b1b1b"/>
          <w:sz w:val="24"/>
          <w:lang w:val="pl-Pl"/>
        </w:rPr>
        <w:t>rozdziale XI</w:t>
      </w:r>
      <w:r>
        <w:rPr>
          <w:rFonts w:ascii="Times New Roman"/>
          <w:b w:val="false"/>
          <w:i w:val="false"/>
          <w:color w:val="000000"/>
          <w:sz w:val="24"/>
          <w:lang w:val="pl-Pl"/>
        </w:rPr>
        <w:t xml:space="preserve"> ustawy z dnia 20 maja 1971 r. - Kodeks wykroczeń (Dz. U. z 2018 r. poz. 618 i 911), przyjęcie przez Prezesa Urzędu mandatu karnego albo uiszczenie grzywny, w przypadku ukarania mandatem karnym zaocznym, o którym mowa w </w:t>
      </w:r>
      <w:r>
        <w:rPr>
          <w:rFonts w:ascii="Times New Roman"/>
          <w:b w:val="false"/>
          <w:i w:val="false"/>
          <w:color w:val="1b1b1b"/>
          <w:sz w:val="24"/>
          <w:lang w:val="pl-Pl"/>
        </w:rPr>
        <w:t>art. 98 § 1 pkt 3</w:t>
      </w:r>
      <w:r>
        <w:rPr>
          <w:rFonts w:ascii="Times New Roman"/>
          <w:b w:val="false"/>
          <w:i w:val="false"/>
          <w:color w:val="000000"/>
          <w:sz w:val="24"/>
          <w:lang w:val="pl-Pl"/>
        </w:rPr>
        <w:t xml:space="preserve"> ustawy z dnia 24 sierpnia 2001 r. - Kodeks postępowania w sprawach o wykroczenia (Dz. U. z 2018 r. poz. 475), stanowi oświadczenie o wyrażeniu przez niego zgody na pociągnięcie go do odpowiedzialności w tej formie.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Prezes Urzędu nie może być zatrzymany lub aresztowany, z wyjątkiem ujęcia go na gorącym uczynku przestępstwa i jeżeli jego zatrzymanie jest niezbędne do zapewnienia prawidłowego toku postępowania. O zatrzymaniu niezwłocznie powiadamia się Marszałka Sejmu, który może nakazać natychmiastowe zwolnienie zatrzymanego.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[Przedawnienie w postępowaniu karnym a immunitet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Przedawnienie w postępowaniu karnym czynu objętego immunitetem nie biegnie w okresie korzystania z immunitetu.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[Wniosek o wyrażenie zgody na pociągnięcie Prezesa Urzędu Ochrony Danych Osobowych do odpowiedzialności karnej]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wyrażenie zgody na pociągnięcie Prezesa Urzędu do odpowiedzialności karnej w sprawie o przestępstwo ścigane z oskarżenia publicznego składa się za pośrednictwem Prokuratora Generalnego.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wyrażenie zgody na pociągnięcie Prezesa Urzędu do odpowiedzialności karnej w sprawie o przestępstwo ścigane z oskarżenia prywatnego składa oskarżyciel prywatny, po wniesieniu oskarżenia do sądu.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2, sporządza i podpisuje adwokat lub radca prawny, z wyjątkiem wniosków składanych w swoich sprawach przez sędziów, prokuratorów, adwokatów, radców prawnych, notariuszy oraz profesorów i doktorów habilitowanych nauk prawnych.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Wnioski, o których mowa w ust. 1 i 2, zawierają: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wnioskodawcy oraz pełnomocnika, o ile został ustanowiony;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oraz datę i miejsce urodzenia Prezesa Urzędu;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podstawy prawnej wniosku;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dokładne określenie czynu, którego dotyczy wniosek, ze wskazaniem czasu, miejsca, sposobu i okoliczności jego popełnienia oraz skutków, a zwłaszcza charakteru powstałej szkody;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[Rozpatrzenie wniosku o wyrażenie zgody na pociągnięcie Prezesa Urzędu Ochrony Danych Osobowych do odpowiedzialności karnej]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Wniosek o wyrażenie zgody na pociągnięcie Prezesa Urzędu do odpowiedzialności karnej składa się Marszałkowi Sejmu.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wniosek nie spełnia wymogów formalnych, o których mowa w art. 40 ust. 3 lub 4, Marszałek Sejmu wzywa wnioskodawcę do poprawienia lub uzupełnienia wniosku w terminie 14 dni, wskazując niezbędny zakres poprawienia lub uzupełnienia. W przypadku niepoprawienia lub nieuzupełnienia wniosku we wskazanym terminie i zakresie Marszałek Sejmu postanawia o pozostawieniu wniosku bez biegu.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wniosek spełnia wymogi formalne, o których mowa w art. 40 ust. 3 i 4, Marszałek Sejmu kieruje go do organu Sejmu Rzeczypospolitej Polskiej właściwego do rozpatrzenia wniosku, zawiadamiając jednocześnie Prezesa Urzędu o treści wniosku.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 właściwy do rozpatrzenia wniosku powiadamia Prezesa Urzędu o terminie jego rozpatrzenia. Między doręczeniem powiadomienia a terminem rozpatrzenia wniosku, o ile nie zachodzi przypadek niecierpiący zwłoki, nie może upłynąć mniej niż 7 dni.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żądanie organu właściwego do rozpatrzenia wniosku sąd albo odpowiedni organ, przed którym toczy się postępowanie wobec Prezesa Urzędu, udostępnia akta postępowania.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Prezes Urzędu przedstawia organowi właściwemu do rozpatrzenia wniosku wyjaśnienia i własne wnioski w tej sprawie w formie pisemnej lub ustnej.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 rozpatrzeniu sprawy organ właściwy do rozpatrzenia wniosku uchwala sprawozdanie wraz z propozycją przyjęcia lub odrzucenia wniosku.</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trakcie rozpatrywania przez Sejm Rzeczypospolitej Polskiej sprawozdania, o którym mowa w ust. 7, Prezesowi Urzędu przysługuje prawo zabrania głosu.</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Sejm Rzeczypospolitej Polskiej wyraża zgodę na pociągnięcie Prezesa Urzędu do odpowiedzialności karnej w drodze uchwały podjętej bezwzględną większością ustawowej liczby posłów. Nieuzyskanie wymaganej większości głosów oznacza podjęcie uchwały o niewyrażeniu zgody na pociągnięcie Prezesa Urzędu do odpowiedzialności karnej.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[Wniosek o wyrażenie zgody na zatrzymanie lub aresztowanie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Zakaz zatrzymania, o którym mowa w art. 38 ust. 4, obejmuje wszelkie formy pozbawienia lub ograniczenia wolności osobistej Prezesa Urzędu przez organy uprawnione do stosowania środków przymusu.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Wniosek o wyrażenie zgody na zatrzymanie lub aresztowanie Prezesa Urzędu składa się za pośrednictwem Prokuratora Generalnego.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Wniosek, o którym mowa w ust. 2,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wnioskodawcy;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oraz datę i miejsce urodzenia Prezesa Urzędu;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dokładne określenie czynu oraz jego kwalifikację prawną;</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podstawę prawną zastosowania określonego środka;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uzasadnienie, wskazujące w szczególności na konieczność zastosowania określonego środka.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 postępowania z wnioskiem, o którym mowa w ust. 2, przepisy art. 41 ust. 1-8 stosuje się odpowiednio.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Sejm Rzeczypospolitej Polskiej wyraża zgodę na zatrzymanie lub aresztowanie Prezesa Urzędu w drodze uchwały podjętej bezwzględną większością ustawowej liczby posłów. Nieuzyskanie wymaganej większości głosów oznacza podjęcie uchwały o niewyrażeniu zgody na zatrzymanie lub aresztowanie Prezesa Urzędu.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Wymóg uzyskania zgody Sejmu Rzeczypospolitej Polskiej nie dotyczy wykonania kary pozbawienia wolności orzeczonej prawomocnym wyrokiem sądu.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[Ogłoszenie uchwały w sprawie zgody na pociągnięcie Prezesa Urzędu Ochrony Danych Osobowych do odpowiedzialności karnej lub zatrzymanie go bądź aresztowanie]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Marszałek Sejmu przesyła wnioskodawcy niezwłocznie uchwałę, o której mowa w art. 41 ust. 9 i art. 42 ust. 5.</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Uchwały, o których mowa w art. 41 ust. 9 i art. 42 ust. 5, podlegają ogłoszeniu w Dzienniku Urzędowym Rzeczypospolitej Polskiej "Monitor Polski".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[Odpowiedzialność Prezesa Urzędu Ochrony Danych Osobowych za wykroczenia]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ustawy dotyczące odpowiedzialności karnej Prezesa Urzędu stosuje się odpowiednio do odpowiedzialności za wykroczenia.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[Urząd Ochrony Danych Osobowych; jednostki zamiejscowe i statut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wykonuje swoje zadania przy pomocy Urzędu Ochrony Danych Osobowych, zwanego dalej "Urzędem".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przypadkach uzasadnionych charakterem i liczbą spraw z zakresu ochrony danych osobowych na danym terenie Prezes Urzędu może w ramach Urzędu tworzyć jednostki zamiejscowe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w drodze zarządzenia, nadaje statut Urzędowi, określając:</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organizację wewnętrzną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zadań swoich zastępców,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zakres zadań i tryb pracy komórek organizacyjnych Urzędu</w:t>
      </w:r>
    </w:p>
    <w:p>
      <w:pPr>
        <w:spacing w:before="25" w:after="0"/>
        <w:ind w:left="0"/>
        <w:jc w:val="both"/>
        <w:textAlignment w:val="auto"/>
      </w:pPr>
      <w:r>
        <w:rPr>
          <w:rFonts w:ascii="Times New Roman"/>
          <w:b w:val="false"/>
          <w:i w:val="false"/>
          <w:color w:val="000000"/>
          <w:sz w:val="24"/>
          <w:lang w:val="pl-Pl"/>
        </w:rPr>
        <w:t>- mając na uwadze stworzenie optymalnych warunków organizacyjnych do prawidłowej realizacji zadań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[Obowiązek zachowania tajemnicy]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zastępcy Prezesa Urzędu, a także pracownicy Urzędu są obowiązani zachować w tajemnicy informacje, o których dowiedzieli się w związku z wykonywaniem czynności służbowych.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Obowiązek zachowania w tajemnicy informacji, o których mowa w ust. 1, trwa także po zakończeniu kadencji albo zatrudnienia.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[Delegacja ustawowa - wzór legitymacji służbowej pracownika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Rada Ministrów określi, w drodze rozporządzenia, wzór legitymacji służbowej pracownika Urzędu, mając na względzie potrzebę zapewnienia możliwości identyfikacji osób uprawnionych do przeprowadzania kontroli oraz wykonywania innych czynności służbowych.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[Rada do Spraw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 Prezesie Urzędu działa Rada do Spraw Ochrony Danych Osobowych, zwana dalej "Radą", która jest organem opiniodawczo-doradczym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zadań Rady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opiniowanie projektów dokumentów organów i instytucji Unii Europejskiej dotyczących spraw ochrony danych osobowych;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opiniowanie przekazanych przez Prezesa Urzędu projektów aktów prawnych i innych dokumentów dotyczących spraw ochrony danych osobowych;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opracowywanie propozycji kryteriów certyfikacji, o których mowa w </w:t>
      </w:r>
      <w:r>
        <w:rPr>
          <w:rFonts w:ascii="Times New Roman"/>
          <w:b w:val="false"/>
          <w:i w:val="false"/>
          <w:color w:val="1b1b1b"/>
          <w:sz w:val="24"/>
          <w:lang w:val="pl-Pl"/>
        </w:rPr>
        <w:t>art. 42 ust. 5</w:t>
      </w:r>
      <w:r>
        <w:rPr>
          <w:rFonts w:ascii="Times New Roman"/>
          <w:b w:val="false"/>
          <w:i w:val="false"/>
          <w:color w:val="000000"/>
          <w:sz w:val="24"/>
          <w:lang w:val="pl-Pl"/>
        </w:rPr>
        <w:t xml:space="preserve"> rozporządzenia 2016/679;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opracowywanie propozycji rekomendacji określających środki techniczne i organizacyjne stosowane w celu zapewnienia bezpieczeństwa przetwarzania danych osobowych;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inicjowanie działań w obszarze ochrony danych osobowych oraz przedstawianie Prezesowi Urzędu propozycji zmian prawa w tym obszarze;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wyrażanie opinii w sprawach przedstawionych Radzie przez Prezesa Urzędu;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wykonywanie innych zadań zleconych przez Prezesa Urzędu.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wyraża opinię w terminie 21 dni od dnia otrzymania projektów lub dokumentów, o których mowa w ust. 2.</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Opinie, protokoły posiedzeń oraz inne dokumenty Rady są udostępniane na stronie podmiotowej w Biuletynie Informacji Publicznej Prezesa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Rada przedstawia Prezesowi Urzędu sprawozdanie z działalności za każdy rok kalendarzowy w terminie do dnia 31 marca następnego roku.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Rada składa się z 8 członków.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Kandydatów na członków Rady zgłasza: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Rada Ministrów;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Rzecznik Praw Obywatelskich;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izby gospodarcze;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t>
      </w:r>
      <w:r>
        <w:rPr>
          <w:rFonts w:ascii="Times New Roman"/>
          <w:b w:val="false"/>
          <w:i w:val="false"/>
          <w:color w:val="000000"/>
          <w:sz w:val="24"/>
          <w:lang w:val="pl-Pl"/>
        </w:rPr>
        <w:t xml:space="preserve"> podmioty, o których mowa w </w:t>
      </w:r>
      <w:r>
        <w:rPr>
          <w:rFonts w:ascii="Times New Roman"/>
          <w:b w:val="false"/>
          <w:i w:val="false"/>
          <w:color w:val="1b1b1b"/>
          <w:sz w:val="24"/>
          <w:lang w:val="pl-Pl"/>
        </w:rPr>
        <w:t>art. 7 ust. 1 pkt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4-6</w:t>
      </w:r>
      <w:r>
        <w:rPr>
          <w:rFonts w:ascii="Times New Roman"/>
          <w:b w:val="false"/>
          <w:i w:val="false"/>
          <w:color w:val="000000"/>
          <w:sz w:val="24"/>
          <w:lang w:val="pl-Pl"/>
        </w:rPr>
        <w:t xml:space="preserve"> ustawy z dnia 20 lipca 2018 r. - Prawo o szkolnictwie wyższym i nauce (Dz. U. poz. 1668);</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fundacje i stowarzyszenia wpisane do Krajowego Rejestru Sądowego, których celem statutowym jest działalność na rzecz ochrony danych osobowych.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Członkiem Rady może być osoba,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posiada wykształcenie wyższe;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była skazana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korzysta z pełni praw publicznych;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wyraziła zgodę na kandydowanie.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Członek Rady jest obowiązany do zachowania w tajemnicy informacji, o których dowiedział się w związku z wykonywaniem funkcji członka Rady. Prezes Urzędu może zwolnić z obowiązku zachowania tajemnicy w zakresie przez niego określonym.</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Prezes Urzędu powołuje skład Rady, na dwuletnią kadencję, spośród kandydatów zgłoszonych przez podmioty, o których mowa w ust. 7, w tym 5 członków spośród kandydatów zgłoszonych przez podmioty, o których mowa w ust. 7 pkt 1 i 2, oraz 3 członków spośród kandydatów zgłoszonych przez podmioty, o których mowa w ust. 7 pkt 3-5.</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Przed upływem kadencji członkostwo w Radzie wygasa z powodu: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rezygnacji złożonej na piśmie przewodniczącemu Rady;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śmierci;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niemożności sprawowania funkcji z powodu długotrwałej choroby stwierdzonej zaświadczeniem lekarskim;</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skazania prawomocnym wyrokiem za umyślne przestępstwo lub umyślne przestępstwo skarbowe;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pozbawienia praw publicznych.</w:t>
      </w:r>
    </w:p>
    <w:p>
      <w:pPr>
        <w:spacing w:before="26" w:after="0"/>
        <w:ind w:left="0"/>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W przypadku, o którym mowa w ust. 11, Prezes Urzędu powołuje nowego członka Rady na okres pozostały do końca kadencji, spośród pozostałych zgłoszonych kandydatów, po potwierdzeniu aktualności zgłoszenia, z uwzględnieniem ust. 10.</w:t>
      </w:r>
    </w:p>
    <w:p>
      <w:pPr>
        <w:spacing w:before="26" w:after="0"/>
        <w:ind w:left="0"/>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Prezes Urzędu powołuje i odwołuje przewodniczącego Rady i wiceprzewodniczącego Rady spośród jej członków.</w:t>
      </w:r>
    </w:p>
    <w:p>
      <w:pPr>
        <w:spacing w:before="26" w:after="0"/>
        <w:ind w:left="0"/>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Przewodniczący Rady kieruje jej pracami i reprezentuje ją na zewnątrz. W przypadku nieobecności zastępuje go wiceprzewodniczący Rady.</w:t>
      </w:r>
    </w:p>
    <w:p>
      <w:pPr>
        <w:spacing w:before="26" w:after="0"/>
        <w:ind w:left="0"/>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Obsługę Rady zapewnia Urząd.</w:t>
      </w:r>
    </w:p>
    <w:p>
      <w:pPr>
        <w:spacing w:before="26" w:after="0"/>
        <w:ind w:left="0"/>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Na posiedzenie Rady mogą być zapraszane, przez Prezesa Urzędu oraz przewodniczącego Rady, inne osoby, o ile jest to uzasadnione zadaniami Rady. Przepis ust. 9 stosuje się odpowiednio.</w:t>
      </w:r>
    </w:p>
    <w:p>
      <w:pPr>
        <w:spacing w:before="26" w:after="0"/>
        <w:ind w:left="0"/>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Szczegółowy tryb działania Rady określa regulamin ustanawiany na wniosek Rady przez Prezesa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[Wynagrodzenie za udział w pracach Rady do Spraw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 udział w pracach Rady członkowi Rady przysługuje wynagrodzenie. Wysokość wynagrodzenia uzależniona jest od zakresu obowiązków związanych z funkcją pełnioną w Radzie oraz liczby posiedzeń, w których uczestniczył.</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Wynagrodzenie członka Rady za udział w jednym posiedzeniu stanowi co najmniej 5% przeciętnego wynagrodzenia w gospodarce narodowej w roku kalendarzowym poprzedzającym rok powołania Rady, ogłaszanego przez Prezesa Głównego Urzędu Statystycznego na podstawie </w:t>
      </w:r>
      <w:r>
        <w:rPr>
          <w:rFonts w:ascii="Times New Roman"/>
          <w:b w:val="false"/>
          <w:i w:val="false"/>
          <w:color w:val="1b1b1b"/>
          <w:sz w:val="24"/>
          <w:lang w:val="pl-Pl"/>
        </w:rPr>
        <w:t>art. 20 pkt 1 lit. a</w:t>
      </w:r>
      <w:r>
        <w:rPr>
          <w:rFonts w:ascii="Times New Roman"/>
          <w:b w:val="false"/>
          <w:i w:val="false"/>
          <w:color w:val="000000"/>
          <w:sz w:val="24"/>
          <w:lang w:val="pl-Pl"/>
        </w:rPr>
        <w:t xml:space="preserve"> ustawy z dnia 17 grudnia 1998 r. o emeryturach i rentach z Funduszu Ubezpieczeń Społecznych, i nie może przekroczyć 25% tego wynagrodzenia.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Rada Ministrów określi, w drodze rozporządzenia, wysokość wynagrodzenia członka Rady za udział w posiedzeniu oraz liczbę posiedzeń Rady w ciągu roku kalendarzowego, uwzględniając zakres obowiązków związanych z funkcją pełnioną w Radzie oraz prawidłową realizację zadań Rady.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Członkom Rady mającym miejsce zamieszkania w innej miejscowości niż siedziba Urzędu przysługują diety oraz zwrot kosztów podróży i zakwaterowania na warunkach określonych w przepisach wykonawczych wydanych na podstawie </w:t>
      </w:r>
      <w:r>
        <w:rPr>
          <w:rFonts w:ascii="Times New Roman"/>
          <w:b w:val="false"/>
          <w:i w:val="false"/>
          <w:color w:val="1b1b1b"/>
          <w:sz w:val="24"/>
          <w:lang w:val="pl-Pl"/>
        </w:rPr>
        <w:t>art. 77</w:t>
      </w:r>
      <w:r>
        <w:rPr>
          <w:rFonts w:ascii="Times New Roman"/>
          <w:b w:val="false"/>
          <w:i w:val="false"/>
          <w:color w:val="1b1b1b"/>
          <w:sz w:val="24"/>
          <w:vertAlign w:val="superscript"/>
          <w:lang w:val="pl-Pl"/>
        </w:rPr>
        <w:t>5</w:t>
      </w:r>
      <w:r>
        <w:rPr>
          <w:rFonts w:ascii="Times New Roman"/>
          <w:b w:val="false"/>
          <w:i w:val="false"/>
          <w:color w:val="1b1b1b"/>
          <w:sz w:val="24"/>
          <w:lang w:val="pl-Pl"/>
        </w:rPr>
        <w:t xml:space="preserve"> § 2</w:t>
      </w:r>
      <w:r>
        <w:rPr>
          <w:rFonts w:ascii="Times New Roman"/>
          <w:b w:val="false"/>
          <w:i w:val="false"/>
          <w:color w:val="000000"/>
          <w:sz w:val="24"/>
          <w:lang w:val="pl-Pl"/>
        </w:rPr>
        <w:t xml:space="preserve"> ustawy z dnia 26 czerwca 1974 r. - Kodeks pracy (Dz. U. z 2018 r. poz. 917 i 1000).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[Sprawozdanie z działalności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Prezes Urzędu raz w roku do dnia </w:t>
      </w:r>
      <w:r>
        <w:rPr>
          <w:rFonts w:ascii="Times New Roman"/>
          <w:b/>
          <w:i w:val="false"/>
          <w:color w:val="000000"/>
          <w:sz w:val="24"/>
          <w:lang w:val="pl-Pl"/>
        </w:rPr>
        <w:t xml:space="preserve">31 </w:t>
      </w:r>
      <w:r>
        <w:rPr>
          <w:rFonts w:ascii="Times New Roman"/>
          <w:b w:val="false"/>
          <w:i w:val="false"/>
          <w:color w:val="000000"/>
          <w:sz w:val="24"/>
          <w:lang w:val="pl-Pl"/>
        </w:rPr>
        <w:t>sierpnia przedstawia Sejmowi Rzeczypospolitej Polskiej, Radzie Ministrów, Rzecznikowi Praw Obywatelskich, Rzecznikowi Praw Dziecka oraz Prokuratorowi Generalnemu sprawozdanie ze swojej działalności, zawierające w szczególności informację o liczbie i rodzaju prawomocnych orzeczeń sądowych uwzględniających skargi na decyzje lub postanowienia Prezesa Urzędu oraz wnioski wynikające ze stanu przestrzegania przepisów o ochronie danych osobowych.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udostępnia sprawozdanie, o którym mowa w ust. 1, na swojej stronie podmiotowej w Biuletynie Informacji Publicznej.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[Opiniowanie założeń i projektów aktów prawnych przez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Założenia i projekty aktów prawnych dotyczące danych osobowych są przedstawiane do zaopiniowania Prezesowi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[Wystąpienia Prezesa Urzędu Ochrony Danych Osobowych do innych podmiotów]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kierować do organów państwowych, organów samorządu terytorialnego, państwowych i komunalnych jednostek organizacyjnych, podmiotów niepublicznych realizujących zadania publiczne, osób fizycznych i prawnych, jednostek organizacyjnych niebędących osobami prawnymi oraz innych podmiotów wystąpienia zmierzające do zapewnienia skutecznej ochrony danych osobowych.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może również występować do właściwych organów z wnioskami o podjęcie inicjatywy ustawodawczej albo o wydanie lub zmianę aktów prawnych w sprawach dotyczących ochrony danych osobowych.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Podmiot, do którego zostało skierowane wystąpienie lub wniosek, o których mowa w ust. 1 i 2, jest obowiązany ustosunkować się do tego wystąpienia lub wniosku na piśmie w terminie 30 dni od daty jego otrzymania.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[Informacje udostępniane przez Prezesa Urzędu Ochrony Danych Osobowych na stronie BIP]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udostępnia na swojej stronie podmiotowej w Biuletynie Informacji Publicznej: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standardowe klauzule umowne, o których mowa w </w:t>
      </w:r>
      <w:r>
        <w:rPr>
          <w:rFonts w:ascii="Times New Roman"/>
          <w:b w:val="false"/>
          <w:i w:val="false"/>
          <w:color w:val="1b1b1b"/>
          <w:sz w:val="24"/>
          <w:lang w:val="pl-Pl"/>
        </w:rPr>
        <w:t>art. 28 ust. 8</w:t>
      </w:r>
      <w:r>
        <w:rPr>
          <w:rFonts w:ascii="Times New Roman"/>
          <w:b w:val="false"/>
          <w:i w:val="false"/>
          <w:color w:val="000000"/>
          <w:sz w:val="24"/>
          <w:lang w:val="pl-Pl"/>
        </w:rPr>
        <w:t xml:space="preserve"> rozporządzenia 2016/679;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zatwierdzone kodeksy postępowania, o których mowa w </w:t>
      </w:r>
      <w:r>
        <w:rPr>
          <w:rFonts w:ascii="Times New Roman"/>
          <w:b w:val="false"/>
          <w:i w:val="false"/>
          <w:color w:val="1b1b1b"/>
          <w:sz w:val="24"/>
          <w:lang w:val="pl-Pl"/>
        </w:rPr>
        <w:t>art. 40</w:t>
      </w:r>
      <w:r>
        <w:rPr>
          <w:rFonts w:ascii="Times New Roman"/>
          <w:b w:val="false"/>
          <w:i w:val="false"/>
          <w:color w:val="000000"/>
          <w:sz w:val="24"/>
          <w:lang w:val="pl-Pl"/>
        </w:rPr>
        <w:t xml:space="preserve"> rozporządzenia 2016/679, a także zmiany tych kodeksów;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przyjęte standardowe klauzule ochrony danych, o których mowa w </w:t>
      </w:r>
      <w:r>
        <w:rPr>
          <w:rFonts w:ascii="Times New Roman"/>
          <w:b w:val="false"/>
          <w:i w:val="false"/>
          <w:color w:val="1b1b1b"/>
          <w:sz w:val="24"/>
          <w:lang w:val="pl-Pl"/>
        </w:rPr>
        <w:t>art. 46 ust. 2 lit. d</w:t>
      </w:r>
      <w:r>
        <w:rPr>
          <w:rFonts w:ascii="Times New Roman"/>
          <w:b w:val="false"/>
          <w:i w:val="false"/>
          <w:color w:val="000000"/>
          <w:sz w:val="24"/>
          <w:lang w:val="pl-Pl"/>
        </w:rPr>
        <w:t xml:space="preserve"> rozporządzenia 2016/679;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rekomendacje określające środki techniczne i organizacyjne stosowane w celu zapewnienia bezpieczeństwa przetwarzania danych osobowych.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Rekomendacje, o których mowa w ust. 1 pkt 4, sporządzane są z uwzględnieniem specyfiki danego rodzaju działalności i podlegają okresowej aktualizacji.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Projekt rekomendacji, o których mowa w ust. 1 pkt 4, Prezes Urzędu konsultuje z zainteresowanymi podmiotami, których zakresu działania dotyczy dany projekt.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[Komunikaty Prezesa Urzędu Ochrony Danych Osobowych w sprawie rodzajów operacji przetwarzania danych osobowych wymagających lub niewymagających oceny skutków przetwarzania dla ich ochrony]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ogłasza w komunikacie wykaz rodzajów operacji przetwarzania danych osobowych wymagających oceny skutków przetwarzania dla ich ochrony, o którym mowa w </w:t>
      </w:r>
      <w:r>
        <w:rPr>
          <w:rFonts w:ascii="Times New Roman"/>
          <w:b w:val="false"/>
          <w:i w:val="false"/>
          <w:color w:val="1b1b1b"/>
          <w:sz w:val="24"/>
          <w:lang w:val="pl-Pl"/>
        </w:rPr>
        <w:t>art. 35 ust. 4</w:t>
      </w:r>
      <w:r>
        <w:rPr>
          <w:rFonts w:ascii="Times New Roman"/>
          <w:b w:val="false"/>
          <w:i w:val="false"/>
          <w:color w:val="000000"/>
          <w:sz w:val="24"/>
          <w:lang w:val="pl-Pl"/>
        </w:rPr>
        <w:t xml:space="preserve"> rozporządzenia 2016/679;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może ogłosić w komunikacie wykaz rodzajów operacji przetwarzania danych osobowych niewymagających oceny skutków przetwarzania dla ich ochrony, o którym mowa w </w:t>
      </w:r>
      <w:r>
        <w:rPr>
          <w:rFonts w:ascii="Times New Roman"/>
          <w:b w:val="false"/>
          <w:i w:val="false"/>
          <w:color w:val="1b1b1b"/>
          <w:sz w:val="24"/>
          <w:lang w:val="pl-Pl"/>
        </w:rPr>
        <w:t>art. 35 ust. 5</w:t>
      </w:r>
      <w:r>
        <w:rPr>
          <w:rFonts w:ascii="Times New Roman"/>
          <w:b w:val="false"/>
          <w:i w:val="false"/>
          <w:color w:val="000000"/>
          <w:sz w:val="24"/>
          <w:lang w:val="pl-Pl"/>
        </w:rPr>
        <w:t xml:space="preserve"> rozporządzenia 2016/679.</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Komunikaty, o których mowa w ust. 1, ogłasza się w Dzienniku Urzędowym Rzeczypospolitej Polskiej "Monitor Polski".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[System teleinformatyczny do zgłaszania naruszeń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Prezes Urzędu może prowadzić system teleinformatyczny umożliwiający administratorom dokonywanie zgłoszenia naruszenia ochrony danych osobowych, o którym mowa w </w:t>
      </w:r>
      <w:r>
        <w:rPr>
          <w:rFonts w:ascii="Times New Roman"/>
          <w:b w:val="false"/>
          <w:i w:val="false"/>
          <w:color w:val="1b1b1b"/>
          <w:sz w:val="24"/>
          <w:lang w:val="pl-Pl"/>
        </w:rPr>
        <w:t>art. 33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[Zatwierdzanie wiążących reguł korporacyjnych; zezwolenie na stosowanie szczególnych rodzajów zabezpieczeń przy przekazywaniu danych osobowych do państwa trzeciego lub organizacji międzynarodowej]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w drodze decyzji: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zatwierdza wiążące reguły korporacyjne, o których mowa w </w:t>
      </w:r>
      <w:r>
        <w:rPr>
          <w:rFonts w:ascii="Times New Roman"/>
          <w:b w:val="false"/>
          <w:i w:val="false"/>
          <w:color w:val="1b1b1b"/>
          <w:sz w:val="24"/>
          <w:lang w:val="pl-Pl"/>
        </w:rPr>
        <w:t>art. 47</w:t>
      </w:r>
      <w:r>
        <w:rPr>
          <w:rFonts w:ascii="Times New Roman"/>
          <w:b w:val="false"/>
          <w:i w:val="false"/>
          <w:color w:val="000000"/>
          <w:sz w:val="24"/>
          <w:lang w:val="pl-Pl"/>
        </w:rPr>
        <w:t xml:space="preserve"> rozporządzenia 2016/679;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udziela zezwolenia, o którym mowa w </w:t>
      </w:r>
      <w:r>
        <w:rPr>
          <w:rFonts w:ascii="Times New Roman"/>
          <w:b w:val="false"/>
          <w:i w:val="false"/>
          <w:color w:val="1b1b1b"/>
          <w:sz w:val="24"/>
          <w:lang w:val="pl-Pl"/>
        </w:rPr>
        <w:t>art. 46 ust. 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[Wniosek o przeprowadzenie uprzednich konsultacji przed przetwarzaniem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Administrator lub podmiot przetwarzający może wystąpić do Prezesa Urzędu z wnioskiem o przeprowadzenie uprzednich konsultacji, o którym mowa w </w:t>
      </w:r>
      <w:r>
        <w:rPr>
          <w:rFonts w:ascii="Times New Roman"/>
          <w:b w:val="false"/>
          <w:i w:val="false"/>
          <w:color w:val="1b1b1b"/>
          <w:sz w:val="24"/>
          <w:lang w:val="pl-Pl"/>
        </w:rPr>
        <w:t>art. 36</w:t>
      </w:r>
      <w:r>
        <w:rPr>
          <w:rFonts w:ascii="Times New Roman"/>
          <w:b w:val="false"/>
          <w:i w:val="false"/>
          <w:color w:val="000000"/>
          <w:sz w:val="24"/>
          <w:lang w:val="pl-Pl"/>
        </w:rPr>
        <w:t xml:space="preserve"> rozporządzenia 2016/679.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Do wniosku stosuje się odpowiednio przepis </w:t>
      </w:r>
      <w:r>
        <w:rPr>
          <w:rFonts w:ascii="Times New Roman"/>
          <w:b w:val="false"/>
          <w:i w:val="false"/>
          <w:color w:val="1b1b1b"/>
          <w:sz w:val="24"/>
          <w:lang w:val="pl-Pl"/>
        </w:rPr>
        <w:t>art. 63</w:t>
      </w:r>
      <w:r>
        <w:rPr>
          <w:rFonts w:ascii="Times New Roman"/>
          <w:b w:val="false"/>
          <w:i w:val="false"/>
          <w:color w:val="000000"/>
          <w:sz w:val="24"/>
          <w:lang w:val="pl-Pl"/>
        </w:rPr>
        <w:t xml:space="preserve"> ustawy z dnia 14 czerwca 1960 r. - Kodeks postępowania administracyjnego.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Jeżeli wniosek nie spełnia wymogów określonych w </w:t>
      </w:r>
      <w:r>
        <w:rPr>
          <w:rFonts w:ascii="Times New Roman"/>
          <w:b w:val="false"/>
          <w:i w:val="false"/>
          <w:color w:val="1b1b1b"/>
          <w:sz w:val="24"/>
          <w:lang w:val="pl-Pl"/>
        </w:rPr>
        <w:t>art. 36 ust. 3</w:t>
      </w:r>
      <w:r>
        <w:rPr>
          <w:rFonts w:ascii="Times New Roman"/>
          <w:b w:val="false"/>
          <w:i w:val="false"/>
          <w:color w:val="000000"/>
          <w:sz w:val="24"/>
          <w:lang w:val="pl-Pl"/>
        </w:rPr>
        <w:t xml:space="preserve"> rozporządzenia 2016/679 oraz </w:t>
      </w:r>
      <w:r>
        <w:rPr>
          <w:rFonts w:ascii="Times New Roman"/>
          <w:b w:val="false"/>
          <w:i w:val="false"/>
          <w:color w:val="1b1b1b"/>
          <w:sz w:val="24"/>
          <w:lang w:val="pl-Pl"/>
        </w:rPr>
        <w:t>art. 63</w:t>
      </w:r>
      <w:r>
        <w:rPr>
          <w:rFonts w:ascii="Times New Roman"/>
          <w:b w:val="false"/>
          <w:i w:val="false"/>
          <w:color w:val="000000"/>
          <w:sz w:val="24"/>
          <w:lang w:val="pl-Pl"/>
        </w:rPr>
        <w:t xml:space="preserve"> ustawy z dnia 14 czerwca 1960 r. - Kodeks postępowania administracyjnego, Prezes Urzędu informuje o nieudzieleniu konsultacji, wskazując przyczyny ich nieudzielenia.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[Żądanie wszczęcia odpowiedniego postępowania w przypadku uznania przez Prezesa Urzędu Ochrony Danych Osobowych, że doszło do naruszenia przepisów]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Prezes Urzędu, na podstawie posiadanych informacji, uzna, że doszło do naruszenia przepisów dotyczących przetwarzania danych osobowych, może żądać wszczęcia postępowania dyscyplinarnego lub innego przewidzianego prawem postępowania przeciwko osobom, które dopuściły się naruszeń, i poinformowania go, w określonym terminie, o wynikach tego postępowania i podjętych działaniach.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[Współpraca Prezesa Urzędu Ochrony Danych Osobowych z niezależnymi organami nadzorczymi]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Prezes Urzędu w sprawach ochrony danych osobowych współpracuje z niezależnymi organami nadzorczymi powołanymi na podstawie </w:t>
      </w:r>
      <w:r>
        <w:rPr>
          <w:rFonts w:ascii="Times New Roman"/>
          <w:b w:val="false"/>
          <w:i w:val="false"/>
          <w:color w:val="1b1b1b"/>
          <w:sz w:val="24"/>
          <w:lang w:val="pl-Pl"/>
        </w:rPr>
        <w:t>art. 91</w:t>
      </w:r>
      <w:r>
        <w:rPr>
          <w:rFonts w:ascii="Times New Roman"/>
          <w:b w:val="false"/>
          <w:i w:val="false"/>
          <w:color w:val="000000"/>
          <w:sz w:val="24"/>
          <w:lang w:val="pl-Pl"/>
        </w:rPr>
        <w:t xml:space="preserve"> rozporządzenia 2016/679.</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może zawrzeć z organami, o których mowa w ust. 1, porozumienie o współpracy i wzajemnym przekazywaniu informacji.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7 </w:t>
      </w:r>
    </w:p>
    <w:p>
      <w:pPr>
        <w:spacing w:before="25" w:after="0"/>
        <w:ind w:left="0"/>
        <w:jc w:val="center"/>
        <w:textAlignment w:val="auto"/>
      </w:pPr>
      <w:r>
        <w:rPr>
          <w:rFonts w:ascii="Times New Roman"/>
          <w:b/>
          <w:i w:val="false"/>
          <w:color w:val="000000"/>
          <w:sz w:val="24"/>
          <w:lang w:val="pl-Pl"/>
        </w:rPr>
        <w:t>Postępowanie w sprawie naruszenia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r>
        <w:rPr>
          <w:rFonts w:ascii="Times New Roman"/>
          <w:b/>
          <w:i w:val="false"/>
          <w:color w:val="000000"/>
          <w:sz w:val="24"/>
          <w:lang w:val="pl-Pl"/>
        </w:rPr>
        <w:t xml:space="preserve"> [Podmiot prowadzący postępowanie]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Postępowanie w sprawie naruszenia przepisów o ochronie danych osobowych, zwane dalej "postępowaniem", jest prowadzone przez Prezesa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r>
        <w:rPr>
          <w:rFonts w:ascii="Times New Roman"/>
          <w:b/>
          <w:i w:val="false"/>
          <w:color w:val="000000"/>
          <w:sz w:val="24"/>
          <w:lang w:val="pl-Pl"/>
        </w:rPr>
        <w:t xml:space="preserve"> [Udział organizacji społecznej w postępowaniu]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Organizacja społeczna, o której mowa w </w:t>
      </w:r>
      <w:r>
        <w:rPr>
          <w:rFonts w:ascii="Times New Roman"/>
          <w:b w:val="false"/>
          <w:i w:val="false"/>
          <w:color w:val="1b1b1b"/>
          <w:sz w:val="24"/>
          <w:lang w:val="pl-Pl"/>
        </w:rPr>
        <w:t>art. 31 § 1</w:t>
      </w:r>
      <w:r>
        <w:rPr>
          <w:rFonts w:ascii="Times New Roman"/>
          <w:b w:val="false"/>
          <w:i w:val="false"/>
          <w:color w:val="000000"/>
          <w:sz w:val="24"/>
          <w:lang w:val="pl-Pl"/>
        </w:rPr>
        <w:t xml:space="preserve"> ustawy z dnia 14 czerwca 1960 r. - Kodeks postępowania administracyjnego, może również występować w postępowaniu za zgodą osoby, której dane dotyczą, w jej imieniu i na jej rzecz.</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r>
        <w:rPr>
          <w:rFonts w:ascii="Times New Roman"/>
          <w:b/>
          <w:i w:val="false"/>
          <w:color w:val="000000"/>
          <w:sz w:val="24"/>
          <w:lang w:val="pl-Pl"/>
        </w:rPr>
        <w:t xml:space="preserve"> [Obowiązki Prezesa Urzędu Ochrony Danych Osobowych w przypadku niezałatwienia sprawy w terminie]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o którym mowa w </w:t>
      </w:r>
      <w:r>
        <w:rPr>
          <w:rFonts w:ascii="Times New Roman"/>
          <w:b w:val="false"/>
          <w:i w:val="false"/>
          <w:color w:val="1b1b1b"/>
          <w:sz w:val="24"/>
          <w:lang w:val="pl-Pl"/>
        </w:rPr>
        <w:t>art. 36</w:t>
      </w:r>
      <w:r>
        <w:rPr>
          <w:rFonts w:ascii="Times New Roman"/>
          <w:b w:val="false"/>
          <w:i w:val="false"/>
          <w:color w:val="000000"/>
          <w:sz w:val="24"/>
          <w:lang w:val="pl-Pl"/>
        </w:rPr>
        <w:t xml:space="preserve"> ustawy z dnia 14 czerwca 1960 r. - Kodeks postępowania administracyjnego, Prezes Urzędu, zawiadamiając strony o niezałatwieniu sprawy w terminie, jest obowiązany również poinformować o stanie sprawy i przeprowadzonych w jej toku czynnościach.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r>
        <w:rPr>
          <w:rFonts w:ascii="Times New Roman"/>
          <w:b/>
          <w:i w:val="false"/>
          <w:color w:val="000000"/>
          <w:sz w:val="24"/>
          <w:lang w:val="pl-Pl"/>
        </w:rPr>
        <w:t xml:space="preserve"> [Żądanie przedstawienia tłumaczenia dokumentacji na język polski]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może żądać od strony przedstawienia tłumaczenia na język polski sporządzonej w języku obcym dokumentacji przedłożonej przez stronę. Tłumaczenie dokumentacji strona jest obowiązana wykonać na własny koszt.</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r>
        <w:rPr>
          <w:rFonts w:ascii="Times New Roman"/>
          <w:b/>
          <w:i w:val="false"/>
          <w:color w:val="000000"/>
          <w:sz w:val="24"/>
          <w:lang w:val="pl-Pl"/>
        </w:rPr>
        <w:t xml:space="preserve"> [Dostęp Prezesa Urzędu Ochrony Danych Osobowych do informacji objętych tajemnicą]</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 celu realizacji swoich zadań Prezes Urzędu ma prawo dostępu do informacji objętych tajemnicą prawnie chronioną, chyba że przepisy szczególne stanowią inaczej.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65. </w:t>
      </w:r>
      <w:r>
        <w:rPr>
          <w:rFonts w:ascii="Times New Roman"/>
          <w:b/>
          <w:i w:val="false"/>
          <w:color w:val="000000"/>
          <w:sz w:val="24"/>
          <w:lang w:val="pl-Pl"/>
        </w:rPr>
        <w:t xml:space="preserve"> [Zastrzeżenie informacji stanowiących tajemnicę przedsiębiorstwa]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Strona może zastrzec informacje, dokumenty lub ich części zawierające tajemnicę przedsiębiorstwa, przedstawiane Prezesowi Urzędu. W takim przypadku strona jest obowiązana przedstawić Prezesowi Urzędu również wersję dokumentu niezawierającą informacji objętych zastrzeżeniem.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nieprzedstawienia wersji dokumentu niezawierającej informacji objętych zastrzeżeniem, zastrzeżenie uważa się za nieskuteczne.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Prezes Urzędu może uchylić zastrzeżenie, w drodze decyzji, jeżeli uzna, że informacje, dokumenty lub ich części nie spełniają przesłanek do objęcia ich tajemnicą przedsiębiorstwa.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ustawowego obowiązku przekazania informacji lub dokumentów otrzymanych od przedsiębiorców innym krajowym lub zagranicznym organom lub instytucjom, informacje i dokumenty przekazuje się wraz z zastrzeżeniem i pod warunkiem jego przestrzegania.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66. </w:t>
      </w:r>
      <w:r>
        <w:rPr>
          <w:rFonts w:ascii="Times New Roman"/>
          <w:b/>
          <w:i w:val="false"/>
          <w:color w:val="000000"/>
          <w:sz w:val="24"/>
          <w:lang w:val="pl-Pl"/>
        </w:rPr>
        <w:t xml:space="preserve"> [Ograniczenie dostępu do akt sprawy]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Prezes Urzędu wydaje postanowienie, o którym mowa w </w:t>
      </w:r>
      <w:r>
        <w:rPr>
          <w:rFonts w:ascii="Times New Roman"/>
          <w:b w:val="false"/>
          <w:i w:val="false"/>
          <w:color w:val="1b1b1b"/>
          <w:sz w:val="24"/>
          <w:lang w:val="pl-Pl"/>
        </w:rPr>
        <w:t>art. 74 § 2</w:t>
      </w:r>
      <w:r>
        <w:rPr>
          <w:rFonts w:ascii="Times New Roman"/>
          <w:b w:val="false"/>
          <w:i w:val="false"/>
          <w:color w:val="000000"/>
          <w:sz w:val="24"/>
          <w:lang w:val="pl-Pl"/>
        </w:rPr>
        <w:t xml:space="preserve"> ustawy z dnia 14 czerwca 1960 r. - Kodeks postępowania administracyjnego, również w przypadku, gdy udostępnienie informacji i dokumentów, o których mowa w art. 65 ust. 1, grozi ujawnieniem tajemnic prawnie chronionych albo ujawnieniem tajemnicy przedsiębiorstwa, jeżeli o ograniczenie wglądu do akt dla stron postępowania wnosi przedsiębiorca, od którego informacja pochodzi.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67. </w:t>
      </w:r>
      <w:r>
        <w:rPr>
          <w:rFonts w:ascii="Times New Roman"/>
          <w:b/>
          <w:i w:val="false"/>
          <w:color w:val="000000"/>
          <w:sz w:val="24"/>
          <w:lang w:val="pl-Pl"/>
        </w:rPr>
        <w:t xml:space="preserve"> [Zawiadomienie stron poprzez publiczne obwieszczenie]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Jeżeli liczba stron w postępowaniu przekracza 20, Prezes Urzędu może zastosować przepis </w:t>
      </w:r>
      <w:r>
        <w:rPr>
          <w:rFonts w:ascii="Times New Roman"/>
          <w:b w:val="false"/>
          <w:i w:val="false"/>
          <w:color w:val="1b1b1b"/>
          <w:sz w:val="24"/>
          <w:lang w:val="pl-Pl"/>
        </w:rPr>
        <w:t>art. 49</w:t>
      </w:r>
      <w:r>
        <w:rPr>
          <w:rFonts w:ascii="Times New Roman"/>
          <w:b w:val="false"/>
          <w:i w:val="false"/>
          <w:color w:val="000000"/>
          <w:sz w:val="24"/>
          <w:lang w:val="pl-Pl"/>
        </w:rPr>
        <w:t xml:space="preserve"> ustawy z dnia 14 czerwca 1960 r. - Kodeks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68. </w:t>
      </w:r>
      <w:r>
        <w:rPr>
          <w:rFonts w:ascii="Times New Roman"/>
          <w:b/>
          <w:i w:val="false"/>
          <w:color w:val="000000"/>
          <w:sz w:val="24"/>
          <w:lang w:val="pl-Pl"/>
        </w:rPr>
        <w:t xml:space="preserve"> [Postępowanie kontrolne w celu uzupełnienia dowodów]</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toku postępowania zajdzie konieczność uzupełnienia dowodów, Prezes Urzędu może przeprowadzić postępowanie kontrolne.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Okresu postępowania kontrolnego nie wlicza się do terminów, o których mowa w </w:t>
      </w:r>
      <w:r>
        <w:rPr>
          <w:rFonts w:ascii="Times New Roman"/>
          <w:b w:val="false"/>
          <w:i w:val="false"/>
          <w:color w:val="1b1b1b"/>
          <w:sz w:val="24"/>
          <w:lang w:val="pl-Pl"/>
        </w:rPr>
        <w:t>art. 35</w:t>
      </w:r>
      <w:r>
        <w:rPr>
          <w:rFonts w:ascii="Times New Roman"/>
          <w:b w:val="false"/>
          <w:i w:val="false"/>
          <w:color w:val="000000"/>
          <w:sz w:val="24"/>
          <w:lang w:val="pl-Pl"/>
        </w:rPr>
        <w:t xml:space="preserve"> ustawy z dnia 14 czerwca 1960 r. - Kodeks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69. </w:t>
      </w:r>
      <w:r>
        <w:rPr>
          <w:rFonts w:ascii="Times New Roman"/>
          <w:b/>
          <w:i w:val="false"/>
          <w:color w:val="000000"/>
          <w:sz w:val="24"/>
          <w:lang w:val="pl-Pl"/>
        </w:rPr>
        <w:t xml:space="preserve"> [Kara grzywny za naruszenie obowiązku osobistego stawiennictwa]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przypadku, o którym mowa w </w:t>
      </w:r>
      <w:r>
        <w:rPr>
          <w:rFonts w:ascii="Times New Roman"/>
          <w:b w:val="false"/>
          <w:i w:val="false"/>
          <w:color w:val="1b1b1b"/>
          <w:sz w:val="24"/>
          <w:lang w:val="pl-Pl"/>
        </w:rPr>
        <w:t>art. 88</w:t>
      </w:r>
      <w:r>
        <w:rPr>
          <w:rFonts w:ascii="Times New Roman"/>
          <w:b w:val="false"/>
          <w:i w:val="false"/>
          <w:color w:val="000000"/>
          <w:sz w:val="24"/>
          <w:lang w:val="pl-Pl"/>
        </w:rPr>
        <w:t xml:space="preserve"> ustawy z dnia 14 czerwca 1960 r. - Kodeks postępowania administracyjnego, Prezes Urzędu wymierza karę grzywny w wysokości od 500 złotych do 5000 złotych.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Wymierzając karę grzywny, Prezes Urzędu bierze pod uwagę: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osoby fizycznej - sytuację osobistą wezwanego i stopień zrozumienia powagi ciążących na nim obowiązków wynikających z wezwania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potrzebę dostosowania wysokości kary grzywny do celu, jakim jest przymuszenie wezwanego do zadośćuczynienia wezwaniu.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Kara grzywny, o której mowa w ust. 1, może być nałożona także w przypadku, gdy strona odmówiła przedstawienia tłumaczenia na język polski dokumentacji sporządzonej w języku obcym.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70. </w:t>
      </w:r>
      <w:r>
        <w:rPr>
          <w:rFonts w:ascii="Times New Roman"/>
          <w:b/>
          <w:i w:val="false"/>
          <w:color w:val="000000"/>
          <w:sz w:val="24"/>
          <w:lang w:val="pl-Pl"/>
        </w:rPr>
        <w:t xml:space="preserve"> [Czasowe ograniczenie przetwarzania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w toku postępowania zostanie uprawdopodobnione, że przetwarzanie danych osobowych narusza przepisy o ochronie danych osobowych, a dalsze ich przetwarzanie może spowodować poważne i trudne do usunięcia skutki, Prezes Urzędu, w celu zapobieżenia tym skutkom, może, w drodze postanowienia, zobowiązać podmiot, któremu jest zarzucane naruszenie przepisów o ochronie danych osobowych, do ograniczenia przetwarzania danych osobowych, wskazując dopuszczalny zakres tego przetwarzania.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postanowieniu, o którym mowa w ust. 1, Prezes Urzędu określa termin obowiązywania ograniczenia przetwarzania danych osobowych nie dłuższy niż do dnia wydania decyzji kończącej postępowanie w sprawie.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postanowienie, o którym mowa w ust. 1, służy skarga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71. </w:t>
      </w:r>
      <w:r>
        <w:rPr>
          <w:rFonts w:ascii="Times New Roman"/>
          <w:b/>
          <w:i w:val="false"/>
          <w:color w:val="000000"/>
          <w:sz w:val="24"/>
          <w:lang w:val="pl-Pl"/>
        </w:rPr>
        <w:t xml:space="preserve"> [Wniosek o wystąpienie z pytaniem prawnym w sprawie zgodności z prawem decyzji Komisji Europejskiej dotyczącej powszechnego obowiązywania w UE kodeksu postępowania]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Jeżeli w toku postępowania Prezes Urzędu uzna, że istnieją uzasadnione wątpliwości co do zgodności z prawem Unii Europejskiej decyzji Komisji Europejskiej, o której mowa w art. 40 ust. 9 w sprawie kodeksu postępowania, o którym mowa w art. 46 ust. 2 lit. e, oraz decyzji, o której mowa w </w:t>
      </w:r>
      <w:r>
        <w:rPr>
          <w:rFonts w:ascii="Times New Roman"/>
          <w:b w:val="false"/>
          <w:i w:val="false"/>
          <w:color w:val="1b1b1b"/>
          <w:sz w:val="24"/>
          <w:lang w:val="pl-Pl"/>
        </w:rPr>
        <w:t>art. 45 ust. 3</w:t>
      </w:r>
      <w:r>
        <w:rPr>
          <w:rFonts w:ascii="Times New Roman"/>
          <w:b w:val="false"/>
          <w:i w:val="false"/>
          <w:color w:val="000000"/>
          <w:sz w:val="24"/>
          <w:lang w:val="pl-Pl"/>
        </w:rPr>
        <w:t xml:space="preserve"> i </w:t>
      </w:r>
      <w:r>
        <w:rPr>
          <w:rFonts w:ascii="Times New Roman"/>
          <w:b w:val="false"/>
          <w:i w:val="false"/>
          <w:color w:val="1b1b1b"/>
          <w:sz w:val="24"/>
          <w:lang w:val="pl-Pl"/>
        </w:rPr>
        <w:t>5</w:t>
      </w:r>
      <w:r>
        <w:rPr>
          <w:rFonts w:ascii="Times New Roman"/>
          <w:b w:val="false"/>
          <w:i w:val="false"/>
          <w:color w:val="000000"/>
          <w:sz w:val="24"/>
          <w:lang w:val="pl-Pl"/>
        </w:rPr>
        <w:t xml:space="preserve"> i </w:t>
      </w:r>
      <w:r>
        <w:rPr>
          <w:rFonts w:ascii="Times New Roman"/>
          <w:b w:val="false"/>
          <w:i w:val="false"/>
          <w:color w:val="1b1b1b"/>
          <w:sz w:val="24"/>
          <w:lang w:val="pl-Pl"/>
        </w:rPr>
        <w:t>art. 46 ust. 2 lit. c</w:t>
      </w:r>
      <w:r>
        <w:rPr>
          <w:rFonts w:ascii="Times New Roman"/>
          <w:b w:val="false"/>
          <w:i w:val="false"/>
          <w:color w:val="000000"/>
          <w:sz w:val="24"/>
          <w:lang w:val="pl-Pl"/>
        </w:rPr>
        <w:t xml:space="preserve"> rozporządzenia 2016/679, Prezes Urzędu występuje do sądu administracyjnego z wnioskiem o wystąpienie z pytaniem prawnym na podstawie </w:t>
      </w:r>
      <w:r>
        <w:rPr>
          <w:rFonts w:ascii="Times New Roman"/>
          <w:b w:val="false"/>
          <w:i w:val="false"/>
          <w:color w:val="1b1b1b"/>
          <w:sz w:val="24"/>
          <w:lang w:val="pl-Pl"/>
        </w:rPr>
        <w:t>art. 267</w:t>
      </w:r>
      <w:r>
        <w:rPr>
          <w:rFonts w:ascii="Times New Roman"/>
          <w:b w:val="false"/>
          <w:i w:val="false"/>
          <w:color w:val="000000"/>
          <w:sz w:val="24"/>
          <w:lang w:val="pl-Pl"/>
        </w:rPr>
        <w:t xml:space="preserve"> Traktatu o funkcjonowaniu Unii Europejskiej w sprawie ważności decyzji Komisji Europejskiej.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Wniosek, o którym mowa w ust. 1, poza spełnianiem wymagań dotyczących skargi, o których mowa w </w:t>
      </w:r>
      <w:r>
        <w:rPr>
          <w:rFonts w:ascii="Times New Roman"/>
          <w:b w:val="false"/>
          <w:i w:val="false"/>
          <w:color w:val="1b1b1b"/>
          <w:sz w:val="24"/>
          <w:lang w:val="pl-Pl"/>
        </w:rPr>
        <w:t>art. 64 § 2</w:t>
      </w:r>
      <w:r>
        <w:rPr>
          <w:rFonts w:ascii="Times New Roman"/>
          <w:b w:val="false"/>
          <w:i w:val="false"/>
          <w:color w:val="000000"/>
          <w:sz w:val="24"/>
          <w:lang w:val="pl-Pl"/>
        </w:rPr>
        <w:t xml:space="preserve"> ustawy z dnia 30 sierpnia 2002 r. - Prawo o postępowaniu przed sądami administracyjnymi (Dz. U. z 2017 r. poz. 1369, 1370 i 2451 oraz z 2018 r. poz. 650), zawiera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decyzji Komisji Europejskiej, której wniosek dotyczy;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omówienie powodów, dla których Prezes Urzędu powziął wątpliwości w kwestii ważności decyzji Komisji Europejskiej i jej niezgodności z przepisami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treść pytania lub pytań, które sąd administracyjny przedstawia Trybunałowi Sprawiedliwości Unii Europejskiej, zawierającą:</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przedmiot sporu oraz ustalenia co do okoliczności faktycznych, w tym stanowisko strony podniesione w postępowaniu przed organem, jeżeli zostało przedstawione przez stronę,</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wskazanie przepisów prawa mających zastosowanie w sprawie,</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proponowaną do przedstawienia Trybunałowi Sprawiedliwości Unii Europejskiej przez sąd administracyjny sentencję pytania lub pytań;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oświadczenie o zgodności treści załącznika, o którym mowa w ust. 3, z wnioskiem złożonym w postaci papierowej.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ust. 1, dołącza się załącznik zawierający treść wniosku w formie dokumentu elektronicznego zapisanego na informatycznym nośniku danych w formacie danych pozwalającym na edycję jego treści.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Stroną postępowania przed sądem administracyjnym w sprawie wniosku, o którym mowa w ust. 1, jest Prezes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Sąd administracyjny rozpoznaje wniosek, o którym mowa w ust. 1, na posiedzeniu niejawnym, w składzie 3 sędziów.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Sąd administracyjny, uznając wniosek, o którym mowa w ust. 1, za uzasadniony, występuje do Trybunału Sprawiedliwości Unii Europejskiej z pytaniem prejudycjalnym na podstawie </w:t>
      </w:r>
      <w:r>
        <w:rPr>
          <w:rFonts w:ascii="Times New Roman"/>
          <w:b w:val="false"/>
          <w:i w:val="false"/>
          <w:color w:val="1b1b1b"/>
          <w:sz w:val="24"/>
          <w:lang w:val="pl-Pl"/>
        </w:rPr>
        <w:t>art. 267</w:t>
      </w:r>
      <w:r>
        <w:rPr>
          <w:rFonts w:ascii="Times New Roman"/>
          <w:b w:val="false"/>
          <w:i w:val="false"/>
          <w:color w:val="000000"/>
          <w:sz w:val="24"/>
          <w:lang w:val="pl-Pl"/>
        </w:rPr>
        <w:t xml:space="preserve"> Traktatu o funkcjonowaniu Unii Europejskiej.</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 przypadku uznania przez sąd administracyjny, że wniosek, o którym mowa w ust. 1, nie zawiera wystarczającego uzasadnienia dla wystąpienia z pytaniem prejudycjalnym do Trybunału Sprawiedliwości Unii Europejskiej, wydaje się postanowienie o odmowie wystąpienia z pytaniem.</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Na postanowienie, o którym mowa w ust. 7, nie służy środek odwoławczy.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Sąd administracyjny sporządza uzasadnienie postanowienia, o którym mowa w ust. 7, w terminie 21 dni.</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Od wniosku, o którym mowa w ust. 1, nie pobiera się opłaty sądowej.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72. </w:t>
      </w:r>
      <w:r>
        <w:rPr>
          <w:rFonts w:ascii="Times New Roman"/>
          <w:b/>
          <w:i w:val="false"/>
          <w:color w:val="000000"/>
          <w:sz w:val="24"/>
          <w:lang w:val="pl-Pl"/>
        </w:rPr>
        <w:t xml:space="preserve"> [Wskazanie w decyzji przesłanek nałożenia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uzasadnieniu decyzji kończącej postępowanie w sprawie wskazuje się dodatkowo przesłanki określone w </w:t>
      </w:r>
      <w:r>
        <w:rPr>
          <w:rFonts w:ascii="Times New Roman"/>
          <w:b w:val="false"/>
          <w:i w:val="false"/>
          <w:color w:val="1b1b1b"/>
          <w:sz w:val="24"/>
          <w:lang w:val="pl-Pl"/>
        </w:rPr>
        <w:t>art. 83 ust. 2</w:t>
      </w:r>
      <w:r>
        <w:rPr>
          <w:rFonts w:ascii="Times New Roman"/>
          <w:b w:val="false"/>
          <w:i w:val="false"/>
          <w:color w:val="000000"/>
          <w:sz w:val="24"/>
          <w:lang w:val="pl-Pl"/>
        </w:rPr>
        <w:t xml:space="preserve"> rozporządzenia 2016/679, na których Prezes Urzędu oparł się, nakładając administracyjną karę pieniężną oraz ustalając jej wysokość.</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73. </w:t>
      </w:r>
      <w:r>
        <w:rPr>
          <w:rFonts w:ascii="Times New Roman"/>
          <w:b/>
          <w:i w:val="false"/>
          <w:color w:val="000000"/>
          <w:sz w:val="24"/>
          <w:lang w:val="pl-Pl"/>
        </w:rPr>
        <w:t xml:space="preserve"> [Podanie w BIP informacji o wydaniu decyzji przez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jeżeli uzna, że przemawia za tym interes publiczny, po zakończeniu postępowania informuje o wydaniu decyzji na swojej stronie podmiotowej w Biuletynie Informacji Publicznej.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Jednostki sektora finansów publicznych, instytuty badawcze oraz Narodowy Bank Polski, w stosunku do których Prezes Urzędu wydał prawomocną decyzję stwierdzającą naruszenie, niezwłocznie podają do publicznej wiadomości na swojej stronie internetowej lub stronie podmiotowej w Biuletynie Informacji Publicznej, informację o działaniach podjętych w celu wykonania decyzji.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74. </w:t>
      </w:r>
      <w:r>
        <w:rPr>
          <w:rFonts w:ascii="Times New Roman"/>
          <w:b/>
          <w:i w:val="false"/>
          <w:color w:val="000000"/>
          <w:sz w:val="24"/>
          <w:lang w:val="pl-Pl"/>
        </w:rPr>
        <w:t xml:space="preserve"> [Wstrzymanie wykonania decyzji w sprawie administracyjnej kary pieniężnej w przypadku wniesienia skargi do sądu administracyjnego]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Wniesienie przez stronę skargi do sądu administracyjnego wstrzymuje wykonanie decyzji w zakresie administracyjnej kary pieniężnej.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8 </w:t>
      </w:r>
    </w:p>
    <w:p>
      <w:pPr>
        <w:spacing w:before="25" w:after="0"/>
        <w:ind w:left="0"/>
        <w:jc w:val="center"/>
        <w:textAlignment w:val="auto"/>
      </w:pPr>
      <w:r>
        <w:rPr>
          <w:rFonts w:ascii="Times New Roman"/>
          <w:b/>
          <w:i w:val="false"/>
          <w:color w:val="000000"/>
          <w:sz w:val="24"/>
          <w:lang w:val="pl-Pl"/>
        </w:rPr>
        <w:t>Europejska współpraca administracyjna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75. </w:t>
      </w:r>
      <w:r>
        <w:rPr>
          <w:rFonts w:ascii="Times New Roman"/>
          <w:b/>
          <w:i w:val="false"/>
          <w:color w:val="000000"/>
          <w:sz w:val="24"/>
          <w:lang w:val="pl-Pl"/>
        </w:rPr>
        <w:t xml:space="preserve"> [Czasowe ograniczenie przetwarzania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przypadkach, o których mowa w </w:t>
      </w:r>
      <w:r>
        <w:rPr>
          <w:rFonts w:ascii="Times New Roman"/>
          <w:b w:val="false"/>
          <w:i w:val="false"/>
          <w:color w:val="1b1b1b"/>
          <w:sz w:val="24"/>
          <w:lang w:val="pl-Pl"/>
        </w:rPr>
        <w:t>art. 61 ust. 8</w:t>
      </w:r>
      <w:r>
        <w:rPr>
          <w:rFonts w:ascii="Times New Roman"/>
          <w:b w:val="false"/>
          <w:i w:val="false"/>
          <w:color w:val="000000"/>
          <w:sz w:val="24"/>
          <w:lang w:val="pl-Pl"/>
        </w:rPr>
        <w:t xml:space="preserve">, </w:t>
      </w:r>
      <w:r>
        <w:rPr>
          <w:rFonts w:ascii="Times New Roman"/>
          <w:b w:val="false"/>
          <w:i w:val="false"/>
          <w:color w:val="1b1b1b"/>
          <w:sz w:val="24"/>
          <w:lang w:val="pl-Pl"/>
        </w:rPr>
        <w:t>art. 62 ust. 7</w:t>
      </w:r>
      <w:r>
        <w:rPr>
          <w:rFonts w:ascii="Times New Roman"/>
          <w:b w:val="false"/>
          <w:i w:val="false"/>
          <w:color w:val="000000"/>
          <w:sz w:val="24"/>
          <w:lang w:val="pl-Pl"/>
        </w:rPr>
        <w:t xml:space="preserve"> i </w:t>
      </w:r>
      <w:r>
        <w:rPr>
          <w:rFonts w:ascii="Times New Roman"/>
          <w:b w:val="false"/>
          <w:i w:val="false"/>
          <w:color w:val="1b1b1b"/>
          <w:sz w:val="24"/>
          <w:lang w:val="pl-Pl"/>
        </w:rPr>
        <w:t>art. 66 ust. 1</w:t>
      </w:r>
      <w:r>
        <w:rPr>
          <w:rFonts w:ascii="Times New Roman"/>
          <w:b w:val="false"/>
          <w:i w:val="false"/>
          <w:color w:val="000000"/>
          <w:sz w:val="24"/>
          <w:lang w:val="pl-Pl"/>
        </w:rPr>
        <w:t xml:space="preserve"> rozporządzenia 2016/679, Prezes Urzędu może wydać postanowienie o zastosowaniu środka tymczasowego, o którym mowa w art. 70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postanowieniu Prezes Urzędu określa termin obowiązywania środka tymczasowego, o którym mowa w art. 70 ust. 1, nie dłuższy niż 3 miesiące.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postanowienie służy skarga do sądu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76. </w:t>
      </w:r>
      <w:r>
        <w:rPr>
          <w:rFonts w:ascii="Times New Roman"/>
          <w:b/>
          <w:i w:val="false"/>
          <w:color w:val="000000"/>
          <w:sz w:val="24"/>
          <w:lang w:val="pl-Pl"/>
        </w:rPr>
        <w:t xml:space="preserve"> [Tłumaczenie informacji Prezesa Urzędu Ochrony Danych Osobowych na język urzędowy innego państwa członkowskiego]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Wszelkie informacje kierowane przez Prezesa Urzędu do organów nadzorczych innych państw członkowskich w ramach europejskiej współpracy administracyjnej podlegają tłumaczeniu na jeden z języków urzędowych tego państwa członkowskiego lub na język angielski.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77. </w:t>
      </w:r>
      <w:r>
        <w:rPr>
          <w:rFonts w:ascii="Times New Roman"/>
          <w:b/>
          <w:i w:val="false"/>
          <w:color w:val="000000"/>
          <w:sz w:val="24"/>
          <w:lang w:val="pl-Pl"/>
        </w:rPr>
        <w:t xml:space="preserve"> [Ustalenia dotyczące wspólnej operacji]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otrzymania przez Prezesa Urzędu wniosku organu nadzorczego innego państwa członkowskiego Unii Europejskiej dotyczącego uczestnictwa we wspólnej operacji, o której mowa w </w:t>
      </w:r>
      <w:r>
        <w:rPr>
          <w:rFonts w:ascii="Times New Roman"/>
          <w:b w:val="false"/>
          <w:i w:val="false"/>
          <w:color w:val="1b1b1b"/>
          <w:sz w:val="24"/>
          <w:lang w:val="pl-Pl"/>
        </w:rPr>
        <w:t>art. 62 ust. 1</w:t>
      </w:r>
      <w:r>
        <w:rPr>
          <w:rFonts w:ascii="Times New Roman"/>
          <w:b w:val="false"/>
          <w:i w:val="false"/>
          <w:color w:val="000000"/>
          <w:sz w:val="24"/>
          <w:lang w:val="pl-Pl"/>
        </w:rPr>
        <w:t xml:space="preserve"> rozporządzenia 2016/679, albo wystąpienia przez Prezesa Urzędu z takim wnioskiem, Prezes Urzędu dokonuje z organem nadzorczym innego państwa członkowskiego Unii Europejskiej ustaleń dotyczących wspólnej operacji i niezwłocznie sporządza wykaz ustaleń.</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9 </w:t>
      </w:r>
    </w:p>
    <w:p>
      <w:pPr>
        <w:spacing w:before="25" w:after="0"/>
        <w:ind w:left="0"/>
        <w:jc w:val="center"/>
        <w:textAlignment w:val="auto"/>
      </w:pPr>
      <w:r>
        <w:rPr>
          <w:rFonts w:ascii="Times New Roman"/>
          <w:b/>
          <w:i w:val="false"/>
          <w:color w:val="000000"/>
          <w:sz w:val="24"/>
          <w:lang w:val="pl-Pl"/>
        </w:rPr>
        <w:t>Kontrola przestrzegania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78. </w:t>
      </w:r>
      <w:r>
        <w:rPr>
          <w:rFonts w:ascii="Times New Roman"/>
          <w:b/>
          <w:i w:val="false"/>
          <w:color w:val="000000"/>
          <w:sz w:val="24"/>
          <w:lang w:val="pl-Pl"/>
        </w:rPr>
        <w:t xml:space="preserve"> [Podmiot przeprowadzający kontrolę; plan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przeprowadza kontrolę przestrzegania przepisów o ochronie danych osobowych.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Kontrolę prowadzi się zgodnie z zatwierdzonym przez Prezesa Urzędu planem kontroli lub na podstawie uzyskanych przez Prezesa Urzędu informacji lub w ramach monitorowania przestrzegania stosowania </w:t>
      </w:r>
      <w:r>
        <w:rPr>
          <w:rFonts w:ascii="Times New Roman"/>
          <w:b w:val="false"/>
          <w:i w:val="false"/>
          <w:color w:val="1b1b1b"/>
          <w:sz w:val="24"/>
          <w:lang w:val="pl-Pl"/>
        </w:rPr>
        <w:t>rozporządzenia</w:t>
      </w:r>
      <w:r>
        <w:rPr>
          <w:rFonts w:ascii="Times New Roman"/>
          <w:b w:val="false"/>
          <w:i w:val="false"/>
          <w:color w:val="000000"/>
          <w:sz w:val="24"/>
          <w:lang w:val="pl-Pl"/>
        </w:rPr>
        <w:t xml:space="preserve">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79. </w:t>
      </w:r>
      <w:r>
        <w:rPr>
          <w:rFonts w:ascii="Times New Roman"/>
          <w:b/>
          <w:i w:val="false"/>
          <w:color w:val="000000"/>
          <w:sz w:val="24"/>
          <w:lang w:val="pl-Pl"/>
        </w:rPr>
        <w:t xml:space="preserve"> [Kontrolujący]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przeprowadza upoważniony przez Prezesa Urzędu: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 Urzędu,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członek lub pracownik organu nadzorczego państwa członkowskiego Unii Europejskiej w przypadku, o którym mowa w </w:t>
      </w:r>
      <w:r>
        <w:rPr>
          <w:rFonts w:ascii="Times New Roman"/>
          <w:b w:val="false"/>
          <w:i w:val="false"/>
          <w:color w:val="1b1b1b"/>
          <w:sz w:val="24"/>
          <w:lang w:val="pl-Pl"/>
        </w:rPr>
        <w:t>art. 62</w:t>
      </w:r>
      <w:r>
        <w:rPr>
          <w:rFonts w:ascii="Times New Roman"/>
          <w:b w:val="false"/>
          <w:i w:val="false"/>
          <w:color w:val="000000"/>
          <w:sz w:val="24"/>
          <w:lang w:val="pl-Pl"/>
        </w:rPr>
        <w:t xml:space="preserve"> rozporządzenia 2016/679</w:t>
      </w:r>
    </w:p>
    <w:p>
      <w:pPr>
        <w:spacing w:before="25" w:after="0"/>
        <w:ind w:left="0"/>
        <w:jc w:val="both"/>
        <w:textAlignment w:val="auto"/>
      </w:pPr>
      <w:r>
        <w:rPr>
          <w:rFonts w:ascii="Times New Roman"/>
          <w:b w:val="false"/>
          <w:i w:val="false"/>
          <w:color w:val="000000"/>
          <w:sz w:val="24"/>
          <w:lang w:val="pl-Pl"/>
        </w:rPr>
        <w:t>- zwany dalej "kontrolującym".</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Kontrolujący, o którym mowa w ust. 1 pkt 2, jest obowiązany do zachowania w tajemnicy informacji, o których dowiedział się w toku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80. </w:t>
      </w:r>
      <w:r>
        <w:rPr>
          <w:rFonts w:ascii="Times New Roman"/>
          <w:b/>
          <w:i w:val="false"/>
          <w:color w:val="000000"/>
          <w:sz w:val="24"/>
          <w:lang w:val="pl-Pl"/>
        </w:rPr>
        <w:t xml:space="preserve"> [Wyłączenie kontrolującego z udziału w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Kontrolujący podlega wyłączeniu z udziału w kontroli, na wniosek lub z urzędu,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wyniki kontroli mogłyby oddziaływać na prawa lub obowiązki jego, jego małżonka, osoby pozostającej z nim faktycznie we wspólnym pożyciu, krewnego i powinowatego do drugiego stopnia albo na osoby związanej z nim z tytułu przysposobienia, opieki albo kurateli;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zachodzą uzasadnione wątpliwości co do jego bezstronności.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Powody wyłączenia, o których mowa w ust. 1 pkt 1, trwają także po ustaniu małżeństwa, przysposobienia, opieki lub kurateli.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 przyczynach powodujących wyłączenie kontrolujący lub podmiot objęty kontrolą, zwany dalej "kontrolowanym", niezwłocznie zawiadamia Prezesa Urzędu.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wyłączeniu kontrolującego rozstrzyga Prezes Urzędu.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 czasu wydania postanowienia kontrolujący podejmuje czynności niecierpiące zwłoki.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81. </w:t>
      </w:r>
      <w:r>
        <w:rPr>
          <w:rFonts w:ascii="Times New Roman"/>
          <w:b/>
          <w:i w:val="false"/>
          <w:color w:val="000000"/>
          <w:sz w:val="24"/>
          <w:lang w:val="pl-Pl"/>
        </w:rPr>
        <w:t xml:space="preserve"> [Upoważnienie do przeprowadzenia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przeprowadza się po okazaniu imiennego upoważnienia wraz z legitymacją służbową, a w przypadku kontrolującego, o którym mowa w art. 79 ust. 1 pkt 2, po okazaniu imiennego upoważnienia wraz z dokumentem potwierdzającym tożsamość.</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Imienne upoważnienie do przeprowadzenia kontroli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podstawy prawnej przeprowadzenia kontroli;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oznaczenie organu;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stanowisko służbowe kontrolującego oraz numer legitymacji służbowej, a w przypadku kontrolującego, o którym mowa w art. 79 ust. 1 pkt 2, imię i nazwisko oraz numer dokumentu potwierdzającego tożsamość;</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zakresu przedmiotowego kontroli;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oznaczenie kontrolowanego;</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wskazanie daty rozpoczęcia i przewidywanego terminu zakończenia czynności kontrolnych;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podpis Prezesa Urzędu;</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pouczenie kontrolowanego o jego prawach i obowiązkach;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datę i miejsce jego wystawienia.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82. </w:t>
      </w:r>
      <w:r>
        <w:rPr>
          <w:rFonts w:ascii="Times New Roman"/>
          <w:b/>
          <w:i w:val="false"/>
          <w:color w:val="000000"/>
          <w:sz w:val="24"/>
          <w:lang w:val="pl-Pl"/>
        </w:rPr>
        <w:t xml:space="preserve"> [Upoważnienie osoby posiadającej wiedzę specjalistyczną do udziału w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upoważnić do udziału w kontroli osobę posiadającą wiedzę specjalistyczną, jeżeli przeprowadzenie czynności kontrolnych wymaga takiej wiedzy. Przepisy art. 80 i art. 81 ust. 2 stosuje się.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Zakres uprawnień osoby, o której mowa w ust. 1, Prezes Urzędu określa w upoważnieniu.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o której mowa w ust. 1, jest obowiązana do zachowania w tajemnicy informacji, o których dowiedziała się w toku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83. </w:t>
      </w:r>
      <w:r>
        <w:rPr>
          <w:rFonts w:ascii="Times New Roman"/>
          <w:b/>
          <w:i w:val="false"/>
          <w:color w:val="000000"/>
          <w:sz w:val="24"/>
          <w:lang w:val="pl-Pl"/>
        </w:rPr>
        <w:t xml:space="preserve"> [Obecność kontrolowanego lub osoby przez niego upoważnionej podczas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Czynności kontrolnych dokonuje się w obecności kontrolowanego lub osoby przez niego upoważnionej.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Kontrolowany jest obowiązany do pisemnego wskazania osoby upoważnionej do reprezentowania go w trakcie kontroli.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razie nieobecności kontrolowanego lub osoby przez niego upoważnionej, upoważnienie do przeprowadzenia kontroli oraz legitymacja służbowa lub dokument potwierdzający tożsamość mogą być okazane: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osobie czynnej w lokalu przedsiębiorstwa w rozumieniu </w:t>
      </w:r>
      <w:r>
        <w:rPr>
          <w:rFonts w:ascii="Times New Roman"/>
          <w:b w:val="false"/>
          <w:i w:val="false"/>
          <w:color w:val="1b1b1b"/>
          <w:sz w:val="24"/>
          <w:lang w:val="pl-Pl"/>
        </w:rPr>
        <w:t>art. 97</w:t>
      </w:r>
      <w:r>
        <w:rPr>
          <w:rFonts w:ascii="Times New Roman"/>
          <w:b w:val="false"/>
          <w:i w:val="false"/>
          <w:color w:val="000000"/>
          <w:sz w:val="24"/>
          <w:lang w:val="pl-Pl"/>
        </w:rPr>
        <w:t xml:space="preserve"> ustawy z dnia 23 kwietnia 1964 r. - Kodeks cywilny (Dz. U. z 2017 r. poz. 459, 933 i 1132 oraz z 2018 r. poz. 398 i 650)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przywołanemu świadkowi, jeżeli jest funkcjonariuszem publicznym w rozumieniu </w:t>
      </w:r>
      <w:r>
        <w:rPr>
          <w:rFonts w:ascii="Times New Roman"/>
          <w:b w:val="false"/>
          <w:i w:val="false"/>
          <w:color w:val="1b1b1b"/>
          <w:sz w:val="24"/>
          <w:lang w:val="pl-Pl"/>
        </w:rPr>
        <w:t>art. 115 § 13</w:t>
      </w:r>
      <w:r>
        <w:rPr>
          <w:rFonts w:ascii="Times New Roman"/>
          <w:b w:val="false"/>
          <w:i w:val="false"/>
          <w:color w:val="000000"/>
          <w:sz w:val="24"/>
          <w:lang w:val="pl-Pl"/>
        </w:rPr>
        <w:t xml:space="preserve"> ustawy z dnia 6 czerwca 1997 r. - Kodeks karny (Dz. U. z 2017 r. poz. 2204 oraz z 2018 r. poz. 20, 305 i 663), niebędącemu pracownikiem Urzędu albo osobą, o której mowa w art. 80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84. </w:t>
      </w:r>
      <w:r>
        <w:rPr>
          <w:rFonts w:ascii="Times New Roman"/>
          <w:b/>
          <w:i w:val="false"/>
          <w:color w:val="000000"/>
          <w:sz w:val="24"/>
          <w:lang w:val="pl-Pl"/>
        </w:rPr>
        <w:t xml:space="preserve"> [Uprawnienia kontrolującego]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Kontrolujący ma prawo: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wstępu w godzinach od 6</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do 22</w:t>
      </w:r>
      <w:r>
        <w:rPr>
          <w:rFonts w:ascii="Times New Roman"/>
          <w:b w:val="false"/>
          <w:i w:val="false"/>
          <w:color w:val="000000"/>
          <w:sz w:val="24"/>
          <w:vertAlign w:val="superscript"/>
          <w:lang w:val="pl-Pl"/>
        </w:rPr>
        <w:t>00</w:t>
      </w:r>
      <w:r>
        <w:rPr>
          <w:rFonts w:ascii="Times New Roman"/>
          <w:b w:val="false"/>
          <w:i w:val="false"/>
          <w:color w:val="000000"/>
          <w:sz w:val="24"/>
          <w:lang w:val="pl-Pl"/>
        </w:rPr>
        <w:t xml:space="preserve"> na grunt oraz do budynków, lokali lub innych pomieszczeń;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wglądu do dokumentów i informacji mających bezpośredni związek z zakresem przedmiotowym kontroli;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przeprowadzania oględzin miejsc, przedmiotów, urządzeń, nośników oraz systemów informatycznych lub teleinformatycznych służących do przetwarzania danych;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żądać złożenia pisemnych lub ustnych wyjaśnień oraz przesłuchiwać w charakterze świadka osoby w zakresie niezbędnym do ustalenia stanu faktycznego;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zlecać sporządzanie ekspertyz i opinii.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Kontrolowany zapewnia kontrolującemu oraz osobom upoważnionym do udziału w kontroli warunki i środki niezbędne do sprawnego przeprowadzenia kontroli, a w szczególności sporządza we własnym zakresie kopie lub wydruki dokumentów oraz informacji zgromadzonych na nośnikach, w urządzeniach lub systemach, o których mowa w ust. 1 pkt 3.</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Kontrolowany dokonuje potwierdzenia za zgodność z oryginałem sporządzonych kopii lub wydruków, o których mowa w ust. 2. W przypadku odmowy potwierdzenia za zgodność z oryginałem kontrolujący czyni o tym wzmiankę w protokole kontroli.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uzasadnionych przypadkach przebieg kontroli lub poszczególne czynności w jej toku, po uprzednim poinformowaniu kontrolowanego, mogą być utrwalane przy pomocy urządzeń rejestrujących obraz lub dźwięk. Informatyczne nośniki danych w rozumieniu </w:t>
      </w:r>
      <w:r>
        <w:rPr>
          <w:rFonts w:ascii="Times New Roman"/>
          <w:b w:val="false"/>
          <w:i w:val="false"/>
          <w:color w:val="1b1b1b"/>
          <w:sz w:val="24"/>
          <w:lang w:val="pl-Pl"/>
        </w:rPr>
        <w:t>ustawy</w:t>
      </w:r>
      <w:r>
        <w:rPr>
          <w:rFonts w:ascii="Times New Roman"/>
          <w:b w:val="false"/>
          <w:i w:val="false"/>
          <w:color w:val="000000"/>
          <w:sz w:val="24"/>
          <w:lang w:val="pl-Pl"/>
        </w:rPr>
        <w:t xml:space="preserve"> z dnia 17 lutego 2005 r. o informatyzacji działalności podmiotów realizujących zadania publiczne (Dz. U. z 2017 r. poz. 570 oraz z 2018 r. poz. 1000), na których zarejestrowano przebieg kontroli lub poszczególne czynności w jej toku, stanowią załącznik do protokołu kontroli.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85. </w:t>
      </w:r>
      <w:r>
        <w:rPr>
          <w:rFonts w:ascii="Times New Roman"/>
          <w:b/>
          <w:i w:val="false"/>
          <w:color w:val="000000"/>
          <w:sz w:val="24"/>
          <w:lang w:val="pl-Pl"/>
        </w:rPr>
        <w:t xml:space="preserve"> [Udział Policji w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lub kontrolujący może zwrócić się do właściwego miejscowo komendanta Policji o pomoc, jeżeli jest to niezbędne do wykonywania czynności kontrolnych.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Policja udziela pomocy przy wykonywaniu czynności kontrolnych, po otrzymaniu pisemnego wezwania na co najmniej 7 dni przed terminem tych czynności.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pilnych przypadkach, w szczególności gdy kontrolujący trafi na opór uniemożliwiający lub utrudniający wykonywanie czynności kontrolnych, udzielenie pomocy następuje również na ustne wezwanie Prezesa Urzędu lub kontrolującego, po okazaniu imiennego upoważnienia do przeprowadzenia kontroli oraz legitymacji służbowej kontrolującego.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o którym mowa w ust. 3, Prezes Urzędu przekazuje potwierdzenie wezwania na piśmie, nie później niż w terminie 3 dni po zakończeniu czynności kontrolnych.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Udzielenie pomocy Policji przy wykonywaniu czynności kontrolnych polega na zapewnieniu kontrolującemu bezpieczeństwa osobistego oraz dostępu do miejsca wykonywania kontroli i porządku w tym miejscu.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Policja, udzielając pomocy kontrolującemu przy wykonywaniu czynności kontrolnych, zapewnia bezpieczeństwo również innym osobom uczestniczącym przy wykonywaniu czynności kontrolnych, mając w szczególności na względzie poszanowanie godności osób biorących udział w kontroli.</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w:t>
      </w:r>
      <w:r>
        <w:rPr>
          <w:rFonts w:ascii="Times New Roman"/>
          <w:b w:val="false"/>
          <w:i w:val="false"/>
          <w:color w:val="000000"/>
          <w:sz w:val="24"/>
          <w:lang w:val="pl-Pl"/>
        </w:rPr>
        <w:t xml:space="preserve"> Koszty poniesione przez Policję z tytułu udzielonej pomocy przy wykonywaniu czynności kontrolnych rozlicza się według stawki zryczałtowanej w wysokości 1,5% przeciętnego miesięcznego wynagrodzenia w sektorze przedsiębiorstw bez wypłat nagród z zysku za ubiegły rok, ogłaszanego przez Prezesa Głównego Urzędu Statystycznego na podstawie </w:t>
      </w:r>
      <w:r>
        <w:rPr>
          <w:rFonts w:ascii="Times New Roman"/>
          <w:b w:val="false"/>
          <w:i w:val="false"/>
          <w:color w:val="1b1b1b"/>
          <w:sz w:val="24"/>
          <w:lang w:val="pl-Pl"/>
        </w:rPr>
        <w:t>art. 60 pkt 5</w:t>
      </w:r>
      <w:r>
        <w:rPr>
          <w:rFonts w:ascii="Times New Roman"/>
          <w:b w:val="false"/>
          <w:i w:val="false"/>
          <w:color w:val="000000"/>
          <w:sz w:val="24"/>
          <w:lang w:val="pl-Pl"/>
        </w:rPr>
        <w:t xml:space="preserve"> ustawy z dnia 15 lipca 2011 r. o zawodach pielęgniarki i położnej (Dz. U. z 2018 r. poz. 123, z późn. zm.).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86. </w:t>
      </w:r>
      <w:r>
        <w:rPr>
          <w:rFonts w:ascii="Times New Roman"/>
          <w:b/>
          <w:i w:val="false"/>
          <w:color w:val="000000"/>
          <w:sz w:val="24"/>
          <w:lang w:val="pl-Pl"/>
        </w:rPr>
        <w:t xml:space="preserve"> [Przesłuchanie pracownika kontrolowanego]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Kontrolujący może przesłuchać pracownika kontrolowanego w charakterze świadka.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 pracownika kontrolowanego uznaje się osobę zatrudnioną na podstawie stosunku pracy lub wykonującą pracę na podstawie umowy cywilnoprawnej.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Do przesłuchania pracownika kontrolowanego stosuje się przepis </w:t>
      </w:r>
      <w:r>
        <w:rPr>
          <w:rFonts w:ascii="Times New Roman"/>
          <w:b w:val="false"/>
          <w:i w:val="false"/>
          <w:color w:val="1b1b1b"/>
          <w:sz w:val="24"/>
          <w:lang w:val="pl-Pl"/>
        </w:rPr>
        <w:t>art. 83</w:t>
      </w:r>
      <w:r>
        <w:rPr>
          <w:rFonts w:ascii="Times New Roman"/>
          <w:b w:val="false"/>
          <w:i w:val="false"/>
          <w:color w:val="000000"/>
          <w:sz w:val="24"/>
          <w:lang w:val="pl-Pl"/>
        </w:rPr>
        <w:t xml:space="preserve"> ustawy z dnia 14 czerwca 1960 r. - Kodeks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87. </w:t>
      </w:r>
      <w:r>
        <w:rPr>
          <w:rFonts w:ascii="Times New Roman"/>
          <w:b/>
          <w:i w:val="false"/>
          <w:color w:val="000000"/>
          <w:sz w:val="24"/>
          <w:lang w:val="pl-Pl"/>
        </w:rPr>
        <w:t xml:space="preserve"> [Podstawy ustalenia stanu faktycznego]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Kontrolujący ustala stan faktyczny na podstawie dowodów zebranych w postępowaniu kontrolnym, a w szczególności dokumentów, przedmiotów, oględzin oraz ustnych lub pisemnych wyjaśnień i oświadczeń.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88. </w:t>
      </w:r>
      <w:r>
        <w:rPr>
          <w:rFonts w:ascii="Times New Roman"/>
          <w:b/>
          <w:i w:val="false"/>
          <w:color w:val="000000"/>
          <w:sz w:val="24"/>
          <w:lang w:val="pl-Pl"/>
        </w:rPr>
        <w:t xml:space="preserve"> [Protokół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Przebieg czynności kontrolnych kontrolujący przedstawia w protokole kontroli.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Protokół kontroli zawiera: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nazwy albo imienia i nazwiska oraz adresu kontrolowanego;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imię i nazwisko osoby reprezentującej kontrolowanego oraz nazwę organu reprezentującego kontrolowanego;</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imię i nazwisko, stanowisko służbowe, numer legitymacji służbowej oraz numer imiennego upoważnienia kontrolującego, a w przypadku kontrolującego, o którym mowa w art. 79 ust. 1 pkt 2, imię i nazwisko, numer dokumentu potwierdzającego tożsamość oraz numer imiennego upoważnienia;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datę rozpoczęcia i zakończenia czynności kontrolnych;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określenie zakresu przedmiotowego kontroli;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opis stanu faktycznego ustalonego w toku kontroli oraz inne informacje mające istotne znaczenie dla oceny zgodności przetwarzania danych z przepisami o ochronie danych osobowych;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wyszczególnienie załączników;</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omówienie dokonanych w protokole kontroli poprawek, skreśleń i uzupełnień;</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pouczenie kontrolowanego o prawie zgłaszania zastrzeżeń do protokołu kontroli oraz o prawie odmowy podpisania protokołu kontroli;</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datę i miejsce podpisania protokołu kontroli przez kontrolującego i kontrolowanego.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Protokół kontroli podpisuje kontrolujący i przekazuje kontrolowanemu w celu podpisania.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Kontrolowany w terminie 7 dni od dnia przedstawienia protokołu kontroli do podpisu podpisuje go albo składa pisemne zastrzeżenia do jego treści.</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złożenia zastrzeżeń, kontrolujący dokonuje ich analizy i, w razie potrzeby, podejmuje dodatkowe czynności kontrolne, a w przypadku stwierdzenia zasadności zastrzeżeń zmienia lub uzupełnia odpowiednią część protokołu kontroli w formie aneksu do protokołu kontroli.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razie nieuwzględnienia zastrzeżeń w całości albo części, kontrolujący przekazuje kontrolowanemu informacje o tym wraz z uzasadnieniem.</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Brak doręczenia kontrolującemu podpisanego protokołu kontroli i niezgłoszenie zastrzeżeń do jego treści w terminie, o którym mowa w ust. 4, uznaje się za odmowę podpisania protokołu kontroli.</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 odmowie podpisania protokołu kontroli kontrolujący czyni wzmiankę w tym protokole, zawierającą datę jej dokonania. W przypadku, o którym mowa w ust. 7, wzmianki dokonuje się po upływie terminu, o którym mowa w ust. 4.</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Protokół kontroli sporządza się w postaci elektronicznej albo w postaci papierowej w dwóch egzemplarzach. Protokół kontroli kontrolujący doręcza kontrolowanemu.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89. </w:t>
      </w:r>
      <w:r>
        <w:rPr>
          <w:rFonts w:ascii="Times New Roman"/>
          <w:b/>
          <w:i w:val="false"/>
          <w:color w:val="000000"/>
          <w:sz w:val="24"/>
          <w:lang w:val="pl-Pl"/>
        </w:rPr>
        <w:t xml:space="preserve"> [Czas trwania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Kontrolę prowadzi się nie dłużej niż 30 dni od dnia okazania kontrolowanemu lub innej osobie wskazanej w przepisach imiennego upoważnienia do przeprowadzenia kontroli oraz legitymacji służbowej lub innego dokumentu potwierdzającego tożsamość. Do terminu nie wlicza się terminów przewidzianych na zgłoszenie zastrzeżeń do protokołu kontroli lub podpisanie i doręczenie protokołu kontroli przez kontrolowanego.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Terminem zakończenia kontroli jest dzień podpisania protokołu kontroli przez kontrolowanego albo dzień dokonania wzmianki, o której mowa w art. 88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90. </w:t>
      </w:r>
      <w:r>
        <w:rPr>
          <w:rFonts w:ascii="Times New Roman"/>
          <w:b/>
          <w:i w:val="false"/>
          <w:color w:val="000000"/>
          <w:sz w:val="24"/>
          <w:lang w:val="pl-Pl"/>
        </w:rPr>
        <w:t xml:space="preserve"> [Obowiązek wszczęcia postępowania w sprawie naruszenia przepisów o ochronie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Jeżeli na podstawie informacji zgromadzonych w postępowaniu kontrolnym Prezes Urzędu uzna, że mogło dojść do naruszenia przepisów o ochronie danych osobowych, obowiązany jest do niezwłocznego wszczęcia postępowania, o którym mowa w art. 60.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91. </w:t>
      </w:r>
      <w:r>
        <w:rPr>
          <w:rFonts w:ascii="Times New Roman"/>
          <w:b/>
          <w:i w:val="false"/>
          <w:color w:val="000000"/>
          <w:sz w:val="24"/>
          <w:lang w:val="pl-Pl"/>
        </w:rPr>
        <w:t xml:space="preserve"> [Przepisy odpowiednio stosowane do kontroli]</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Przepisy art. 63-65 stosuje się odpowiednio.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10 </w:t>
      </w:r>
    </w:p>
    <w:p>
      <w:pPr>
        <w:spacing w:before="25" w:after="0"/>
        <w:ind w:left="0"/>
        <w:jc w:val="center"/>
        <w:textAlignment w:val="auto"/>
      </w:pPr>
      <w:r>
        <w:rPr>
          <w:rFonts w:ascii="Times New Roman"/>
          <w:b/>
          <w:i w:val="false"/>
          <w:color w:val="000000"/>
          <w:sz w:val="24"/>
          <w:lang w:val="pl-Pl"/>
        </w:rPr>
        <w:t>Odpowiedzialność cywilna i postępowanie przed sądem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92. </w:t>
      </w:r>
      <w:r>
        <w:rPr>
          <w:rFonts w:ascii="Times New Roman"/>
          <w:b/>
          <w:i w:val="false"/>
          <w:color w:val="000000"/>
          <w:sz w:val="24"/>
          <w:lang w:val="pl-Pl"/>
        </w:rPr>
        <w:t xml:space="preserve"> [Zakres stosowania przepisów k.c.]</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zakresie nieuregulowanym </w:t>
      </w:r>
      <w:r>
        <w:rPr>
          <w:rFonts w:ascii="Times New Roman"/>
          <w:b w:val="false"/>
          <w:i w:val="false"/>
          <w:color w:val="1b1b1b"/>
          <w:sz w:val="24"/>
          <w:lang w:val="pl-Pl"/>
        </w:rPr>
        <w:t>rozporządzeniem</w:t>
      </w:r>
      <w:r>
        <w:rPr>
          <w:rFonts w:ascii="Times New Roman"/>
          <w:b w:val="false"/>
          <w:i w:val="false"/>
          <w:color w:val="000000"/>
          <w:sz w:val="24"/>
          <w:lang w:val="pl-Pl"/>
        </w:rPr>
        <w:t xml:space="preserve"> 2016/679, do roszczeń z tytułu naruszenia przepisów o ochronie danych osobowych, o których mowa w </w:t>
      </w:r>
      <w:r>
        <w:rPr>
          <w:rFonts w:ascii="Times New Roman"/>
          <w:b w:val="false"/>
          <w:i w:val="false"/>
          <w:color w:val="1b1b1b"/>
          <w:sz w:val="24"/>
          <w:lang w:val="pl-Pl"/>
        </w:rPr>
        <w:t>art. 79</w:t>
      </w:r>
      <w:r>
        <w:rPr>
          <w:rFonts w:ascii="Times New Roman"/>
          <w:b w:val="false"/>
          <w:i w:val="false"/>
          <w:color w:val="000000"/>
          <w:sz w:val="24"/>
          <w:lang w:val="pl-Pl"/>
        </w:rPr>
        <w:t xml:space="preserve"> i </w:t>
      </w:r>
      <w:r>
        <w:rPr>
          <w:rFonts w:ascii="Times New Roman"/>
          <w:b w:val="false"/>
          <w:i w:val="false"/>
          <w:color w:val="1b1b1b"/>
          <w:sz w:val="24"/>
          <w:lang w:val="pl-Pl"/>
        </w:rPr>
        <w:t>art. 82</w:t>
      </w:r>
      <w:r>
        <w:rPr>
          <w:rFonts w:ascii="Times New Roman"/>
          <w:b w:val="false"/>
          <w:i w:val="false"/>
          <w:color w:val="000000"/>
          <w:sz w:val="24"/>
          <w:lang w:val="pl-Pl"/>
        </w:rPr>
        <w:t xml:space="preserve"> tego rozporządzenia,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23 kwietnia 1964 r. - Kodeks cywilny.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93. </w:t>
      </w:r>
      <w:r>
        <w:rPr>
          <w:rFonts w:ascii="Times New Roman"/>
          <w:b/>
          <w:i w:val="false"/>
          <w:color w:val="000000"/>
          <w:sz w:val="24"/>
          <w:lang w:val="pl-Pl"/>
        </w:rPr>
        <w:t xml:space="preserve"> [Właściwość sądu]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sprawach o roszczenia z tytułu naruszenia przepisów o ochronie danych osobowych, o których mowa w </w:t>
      </w:r>
      <w:r>
        <w:rPr>
          <w:rFonts w:ascii="Times New Roman"/>
          <w:b w:val="false"/>
          <w:i w:val="false"/>
          <w:color w:val="1b1b1b"/>
          <w:sz w:val="24"/>
          <w:lang w:val="pl-Pl"/>
        </w:rPr>
        <w:t>art. 79</w:t>
      </w:r>
      <w:r>
        <w:rPr>
          <w:rFonts w:ascii="Times New Roman"/>
          <w:b w:val="false"/>
          <w:i w:val="false"/>
          <w:color w:val="000000"/>
          <w:sz w:val="24"/>
          <w:lang w:val="pl-Pl"/>
        </w:rPr>
        <w:t xml:space="preserve"> i </w:t>
      </w:r>
      <w:r>
        <w:rPr>
          <w:rFonts w:ascii="Times New Roman"/>
          <w:b w:val="false"/>
          <w:i w:val="false"/>
          <w:color w:val="1b1b1b"/>
          <w:sz w:val="24"/>
          <w:lang w:val="pl-Pl"/>
        </w:rPr>
        <w:t>art. 82</w:t>
      </w:r>
      <w:r>
        <w:rPr>
          <w:rFonts w:ascii="Times New Roman"/>
          <w:b w:val="false"/>
          <w:i w:val="false"/>
          <w:color w:val="000000"/>
          <w:sz w:val="24"/>
          <w:lang w:val="pl-Pl"/>
        </w:rPr>
        <w:t xml:space="preserve"> rozporządzenia 2016/679, właściwy jest sąd okręgowy.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94. </w:t>
      </w:r>
      <w:r>
        <w:rPr>
          <w:rFonts w:ascii="Times New Roman"/>
          <w:b/>
          <w:i w:val="false"/>
          <w:color w:val="000000"/>
          <w:sz w:val="24"/>
          <w:lang w:val="pl-Pl"/>
        </w:rPr>
        <w:t xml:space="preserve"> [Wymiana informacji między sądem i Prezesem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 wniesieniu pozwu oraz prawomocnym orzeczeniu kończącym postępowanie w sprawie o roszczenie z tytułu naruszenia przepisów o ochronie danych osobowych, o którym mowa w </w:t>
      </w:r>
      <w:r>
        <w:rPr>
          <w:rFonts w:ascii="Times New Roman"/>
          <w:b w:val="false"/>
          <w:i w:val="false"/>
          <w:color w:val="1b1b1b"/>
          <w:sz w:val="24"/>
          <w:lang w:val="pl-Pl"/>
        </w:rPr>
        <w:t>art. 79</w:t>
      </w:r>
      <w:r>
        <w:rPr>
          <w:rFonts w:ascii="Times New Roman"/>
          <w:b w:val="false"/>
          <w:i w:val="false"/>
          <w:color w:val="000000"/>
          <w:sz w:val="24"/>
          <w:lang w:val="pl-Pl"/>
        </w:rPr>
        <w:t xml:space="preserve"> lub </w:t>
      </w:r>
      <w:r>
        <w:rPr>
          <w:rFonts w:ascii="Times New Roman"/>
          <w:b w:val="false"/>
          <w:i w:val="false"/>
          <w:color w:val="1b1b1b"/>
          <w:sz w:val="24"/>
          <w:lang w:val="pl-Pl"/>
        </w:rPr>
        <w:t>art. 82</w:t>
      </w:r>
      <w:r>
        <w:rPr>
          <w:rFonts w:ascii="Times New Roman"/>
          <w:b w:val="false"/>
          <w:i w:val="false"/>
          <w:color w:val="000000"/>
          <w:sz w:val="24"/>
          <w:lang w:val="pl-Pl"/>
        </w:rPr>
        <w:t xml:space="preserve"> rozporządzenia 2016/679, sąd zawiadamia niezwłocznie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zawiadomiony o toczącym się postępowaniu niezwłocznie informuje sąd o każdej sprawie dotyczącej tego samego naruszenia przepisów o ochronie danych osobowych, która toczy się przed Prezesem Urzędu lub sądem administracyjnym albo została zakończona. Prezes Urzędu niezwłocznie informuje sąd również o wszczęciu każdego postępowania w sprawie dotyczącej tego samego naruszenia.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95. </w:t>
      </w:r>
      <w:r>
        <w:rPr>
          <w:rFonts w:ascii="Times New Roman"/>
          <w:b/>
          <w:i w:val="false"/>
          <w:color w:val="000000"/>
          <w:sz w:val="24"/>
          <w:lang w:val="pl-Pl"/>
        </w:rPr>
        <w:t xml:space="preserve"> [Zawieszenie postępowania sądowego w przypadku prowadzenia postępowania przed Prezesem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Sąd zawiesza postępowanie, jeżeli sprawa dotycząca tego samego naruszenia przepisów o ochronie danych osobowych została wszczęta przed Prezesem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96. </w:t>
      </w:r>
      <w:r>
        <w:rPr>
          <w:rFonts w:ascii="Times New Roman"/>
          <w:b/>
          <w:i w:val="false"/>
          <w:color w:val="000000"/>
          <w:sz w:val="24"/>
          <w:lang w:val="pl-Pl"/>
        </w:rPr>
        <w:t xml:space="preserve"> [Umorzenie postępowania sądowego w przypadku wydania decyzji przez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Sąd umarza postępowanie w zakresie, w jakim prawomocna decyzja Prezesa Urzędu o stwierdzeniu naruszenia przepisów o ochronie danych osobowych lub prawomocny wyrok wydany w wyniku wniesienia skargi, o której mowa w </w:t>
      </w:r>
      <w:r>
        <w:rPr>
          <w:rFonts w:ascii="Times New Roman"/>
          <w:b w:val="false"/>
          <w:i w:val="false"/>
          <w:color w:val="1b1b1b"/>
          <w:sz w:val="24"/>
          <w:lang w:val="pl-Pl"/>
        </w:rPr>
        <w:t>art. 145a § 3</w:t>
      </w:r>
      <w:r>
        <w:rPr>
          <w:rFonts w:ascii="Times New Roman"/>
          <w:b w:val="false"/>
          <w:i w:val="false"/>
          <w:color w:val="000000"/>
          <w:sz w:val="24"/>
          <w:lang w:val="pl-Pl"/>
        </w:rPr>
        <w:t xml:space="preserve"> ustawy z dnia 30 sierpnia 2002 r. - Prawo o postępowaniu przed sądami administracyjnymi, uwzględnia roszczenie dochodzone przed sądem.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97. </w:t>
      </w:r>
      <w:r>
        <w:rPr>
          <w:rFonts w:ascii="Times New Roman"/>
          <w:b/>
          <w:i w:val="false"/>
          <w:color w:val="000000"/>
          <w:sz w:val="24"/>
          <w:lang w:val="pl-Pl"/>
        </w:rPr>
        <w:t xml:space="preserve"> [Związanie sądu decyzją Prezesa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Ustalenia prawomocnej decyzji Prezesa Urzędu o stwierdzeniu naruszenia przepisów o ochronie danych osobowych lub prawomocnego wyroku wydanego w wyniku wniesienia skargi, o której mowa w </w:t>
      </w:r>
      <w:r>
        <w:rPr>
          <w:rFonts w:ascii="Times New Roman"/>
          <w:b w:val="false"/>
          <w:i w:val="false"/>
          <w:color w:val="1b1b1b"/>
          <w:sz w:val="24"/>
          <w:lang w:val="pl-Pl"/>
        </w:rPr>
        <w:t>art. 145a § 3</w:t>
      </w:r>
      <w:r>
        <w:rPr>
          <w:rFonts w:ascii="Times New Roman"/>
          <w:b w:val="false"/>
          <w:i w:val="false"/>
          <w:color w:val="000000"/>
          <w:sz w:val="24"/>
          <w:lang w:val="pl-Pl"/>
        </w:rPr>
        <w:t xml:space="preserve"> ustawy z dnia 30 sierpnia 2002 r. - Prawo o postępowaniu przed sądami administracyjnymi, wiążą sąd w postępowaniu o naprawienie szkody wyrządzonej przez naruszenie przepisów o ochronie danych osobowych co do stwierdzenia naruszenia tych przepisów.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98. </w:t>
      </w:r>
      <w:r>
        <w:rPr>
          <w:rFonts w:ascii="Times New Roman"/>
          <w:b/>
          <w:i w:val="false"/>
          <w:color w:val="000000"/>
          <w:sz w:val="24"/>
          <w:lang w:val="pl-Pl"/>
        </w:rPr>
        <w:t xml:space="preserve"> [Inicjowanie postępowania sądowego przez Prezesa Urzędu Ochrony Danych Osobowych; udział Prezesa Urzędu Ochrony Danych Osobowych w postępowaniu sądowym]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sprawach o roszczenia z tytułu naruszenia przepisów o ochronie danych osobowych, które mogą być dochodzone wyłącznie w postępowaniu przed sądem, Prezes Urzędu może wytaczać powództwa na rzecz osoby, której dane dotyczą, za jej zgodą, a także wstępować, za zgodą powoda, do postępowania w każdym jego stadium.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pozostałych sprawach o roszczenia z tytułu naruszenia przepisów o ochronie danych osobowych Prezes Urzędu może wstępować, za zgodą powoda, do postępowania przed sądem w każdym jego stadium, chyba że toczy się przed nim postępowanie dotyczące tego samego naruszenia przepisów o ochronie danych osobowych.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przypadkach, o których mowa w ust. 1 i 2, do Prezesa Urzędu stosuje się odpowiednio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 (Dz. U. z 2018 r. poz. 155, z późn. zm.) o prokuratorze.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99. </w:t>
      </w:r>
      <w:r>
        <w:rPr>
          <w:rFonts w:ascii="Times New Roman"/>
          <w:b/>
          <w:i w:val="false"/>
          <w:color w:val="000000"/>
          <w:sz w:val="24"/>
          <w:lang w:val="pl-Pl"/>
        </w:rPr>
        <w:t xml:space="preserve"> [Przedstawianie przez Prezesa Urzędu Ochrony Danych Osobowych istotnych poglądów w postępowaniu sądowym]</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jeżeli uzna, że przemawia za tym interes publiczny, przedstawia sądowi istotny dla sprawy pogląd w sprawie o roszczenie z tytułu naruszenia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100. </w:t>
      </w:r>
      <w:r>
        <w:rPr>
          <w:rFonts w:ascii="Times New Roman"/>
          <w:b/>
          <w:i w:val="false"/>
          <w:color w:val="000000"/>
          <w:sz w:val="24"/>
          <w:lang w:val="pl-Pl"/>
        </w:rPr>
        <w:t xml:space="preserve"> [Stosowanie przepisów k.p.c.]</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 postępowania w sprawie o roszczenie z tytułu naruszenia przepisów o ochronie danych osobowych, o których mowa w </w:t>
      </w:r>
      <w:r>
        <w:rPr>
          <w:rFonts w:ascii="Times New Roman"/>
          <w:b w:val="false"/>
          <w:i w:val="false"/>
          <w:color w:val="1b1b1b"/>
          <w:sz w:val="24"/>
          <w:lang w:val="pl-Pl"/>
        </w:rPr>
        <w:t>art. 79</w:t>
      </w:r>
      <w:r>
        <w:rPr>
          <w:rFonts w:ascii="Times New Roman"/>
          <w:b w:val="false"/>
          <w:i w:val="false"/>
          <w:color w:val="000000"/>
          <w:sz w:val="24"/>
          <w:lang w:val="pl-Pl"/>
        </w:rPr>
        <w:t xml:space="preserve"> i </w:t>
      </w:r>
      <w:r>
        <w:rPr>
          <w:rFonts w:ascii="Times New Roman"/>
          <w:b w:val="false"/>
          <w:i w:val="false"/>
          <w:color w:val="1b1b1b"/>
          <w:sz w:val="24"/>
          <w:lang w:val="pl-Pl"/>
        </w:rPr>
        <w:t>art. 82</w:t>
      </w:r>
      <w:r>
        <w:rPr>
          <w:rFonts w:ascii="Times New Roman"/>
          <w:b w:val="false"/>
          <w:i w:val="false"/>
          <w:color w:val="000000"/>
          <w:sz w:val="24"/>
          <w:lang w:val="pl-Pl"/>
        </w:rPr>
        <w:t xml:space="preserve"> rozporządzenia 2016/679, w zakresie nieuregulowanym niniejszą ustawą stosuje się przepisy </w:t>
      </w:r>
      <w:r>
        <w:rPr>
          <w:rFonts w:ascii="Times New Roman"/>
          <w:b w:val="false"/>
          <w:i w:val="false"/>
          <w:color w:val="1b1b1b"/>
          <w:sz w:val="24"/>
          <w:lang w:val="pl-Pl"/>
        </w:rPr>
        <w:t>ustawy</w:t>
      </w:r>
      <w:r>
        <w:rPr>
          <w:rFonts w:ascii="Times New Roman"/>
          <w:b w:val="false"/>
          <w:i w:val="false"/>
          <w:color w:val="000000"/>
          <w:sz w:val="24"/>
          <w:lang w:val="pl-Pl"/>
        </w:rPr>
        <w:t xml:space="preserve"> z dnia 17 listopada 1964 r. - Kodeks postępowania cywilnego.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11 </w:t>
      </w:r>
    </w:p>
    <w:p>
      <w:pPr>
        <w:spacing w:before="25" w:after="0"/>
        <w:ind w:left="0"/>
        <w:jc w:val="center"/>
        <w:textAlignment w:val="auto"/>
      </w:pPr>
      <w:r>
        <w:rPr>
          <w:rFonts w:ascii="Times New Roman"/>
          <w:b/>
          <w:i w:val="false"/>
          <w:color w:val="000000"/>
          <w:sz w:val="24"/>
          <w:lang w:val="pl-Pl"/>
        </w:rPr>
        <w:t>Przepisy o administracyjnych karach pieniężnych i 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101. </w:t>
      </w:r>
      <w:r>
        <w:rPr>
          <w:rFonts w:ascii="Times New Roman"/>
          <w:b/>
          <w:i w:val="false"/>
          <w:color w:val="000000"/>
          <w:sz w:val="24"/>
          <w:lang w:val="pl-Pl"/>
        </w:rPr>
        <w:t xml:space="preserve"> [Podstawa i warunki nałożenia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Prezes Urzędu może nałożyć na podmiot obowiązany do przestrzegania przepisów </w:t>
      </w:r>
      <w:r>
        <w:rPr>
          <w:rFonts w:ascii="Times New Roman"/>
          <w:b w:val="false"/>
          <w:i w:val="false"/>
          <w:color w:val="1b1b1b"/>
          <w:sz w:val="24"/>
          <w:lang w:val="pl-Pl"/>
        </w:rPr>
        <w:t>rozporządzenia</w:t>
      </w:r>
      <w:r>
        <w:rPr>
          <w:rFonts w:ascii="Times New Roman"/>
          <w:b w:val="false"/>
          <w:i w:val="false"/>
          <w:color w:val="000000"/>
          <w:sz w:val="24"/>
          <w:lang w:val="pl-Pl"/>
        </w:rPr>
        <w:t xml:space="preserve"> 2016/679, inny niż:</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jednostka sektora finansów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instytut badawczy,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Narodowy Bank Polski</w:t>
      </w:r>
    </w:p>
    <w:p>
      <w:pPr>
        <w:spacing w:before="25" w:after="0"/>
        <w:ind w:left="0"/>
        <w:jc w:val="both"/>
        <w:textAlignment w:val="auto"/>
      </w:pPr>
      <w:r>
        <w:rPr>
          <w:rFonts w:ascii="Times New Roman"/>
          <w:b w:val="false"/>
          <w:i w:val="false"/>
          <w:color w:val="000000"/>
          <w:sz w:val="24"/>
          <w:lang w:val="pl-Pl"/>
        </w:rPr>
        <w:t xml:space="preserve">- w drodze decyzji, administracyjną karę pieniężną na podstawie i na warunkach określonych w </w:t>
      </w:r>
      <w:r>
        <w:rPr>
          <w:rFonts w:ascii="Times New Roman"/>
          <w:b w:val="false"/>
          <w:i w:val="false"/>
          <w:color w:val="1b1b1b"/>
          <w:sz w:val="24"/>
          <w:lang w:val="pl-Pl"/>
        </w:rPr>
        <w:t>art. 83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102. </w:t>
      </w:r>
      <w:r>
        <w:rPr>
          <w:rFonts w:ascii="Times New Roman"/>
          <w:b/>
          <w:i w:val="false"/>
          <w:color w:val="000000"/>
          <w:sz w:val="24"/>
          <w:lang w:val="pl-Pl"/>
        </w:rPr>
        <w:t xml:space="preserve"> [Nałożenie administracyjnej kary pieniężnej na jednostki sektora finansów publicznych, instytuty badawcze lub NBP]</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Prezes Urzędu może nałożyć, w drodze decyzji, administracyjne kary pieniężne w wysokości do 100 000 złotych,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jednostki sektora finansów publicznych, o których mowa w </w:t>
      </w:r>
      <w:r>
        <w:rPr>
          <w:rFonts w:ascii="Times New Roman"/>
          <w:b w:val="false"/>
          <w:i w:val="false"/>
          <w:color w:val="1b1b1b"/>
          <w:sz w:val="24"/>
          <w:lang w:val="pl-Pl"/>
        </w:rPr>
        <w:t>art. 9 pkt 1-12</w:t>
      </w:r>
      <w:r>
        <w:rPr>
          <w:rFonts w:ascii="Times New Roman"/>
          <w:b w:val="false"/>
          <w:i w:val="false"/>
          <w:color w:val="000000"/>
          <w:sz w:val="24"/>
          <w:lang w:val="pl-Pl"/>
        </w:rPr>
        <w:t xml:space="preserve"> i </w:t>
      </w:r>
      <w:r>
        <w:rPr>
          <w:rFonts w:ascii="Times New Roman"/>
          <w:b w:val="false"/>
          <w:i w:val="false"/>
          <w:color w:val="1b1b1b"/>
          <w:sz w:val="24"/>
          <w:lang w:val="pl-Pl"/>
        </w:rPr>
        <w:t>14</w:t>
      </w:r>
      <w:r>
        <w:rPr>
          <w:rFonts w:ascii="Times New Roman"/>
          <w:b w:val="false"/>
          <w:i w:val="false"/>
          <w:color w:val="000000"/>
          <w:sz w:val="24"/>
          <w:lang w:val="pl-Pl"/>
        </w:rPr>
        <w:t xml:space="preserve"> ustawy z dnia 27 sierpnia 2009 r. o finansach publicznych;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instytut badawczy;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Narodowy Bank Polski.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Prezes Urzędu może nałożyć, w drodze decyzji, administracyjne kary pieniężne w wysokości do 10 000 złotych na jednostki sektora finansów publicznych, o których mowa w </w:t>
      </w:r>
      <w:r>
        <w:rPr>
          <w:rFonts w:ascii="Times New Roman"/>
          <w:b w:val="false"/>
          <w:i w:val="false"/>
          <w:color w:val="1b1b1b"/>
          <w:sz w:val="24"/>
          <w:lang w:val="pl-Pl"/>
        </w:rPr>
        <w:t>art. 9 pkt 13</w:t>
      </w:r>
      <w:r>
        <w:rPr>
          <w:rFonts w:ascii="Times New Roman"/>
          <w:b w:val="false"/>
          <w:i w:val="false"/>
          <w:color w:val="000000"/>
          <w:sz w:val="24"/>
          <w:lang w:val="pl-Pl"/>
        </w:rPr>
        <w:t xml:space="preserve"> ustawy z dnia 27 sierpnia 2009 r. o finansach publicznych.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Administracyjne kary pieniężne, o których mowa w ust. 1 i 2, Prezes Urzędu nakłada na podstawie i na warunkach określonych w </w:t>
      </w:r>
      <w:r>
        <w:rPr>
          <w:rFonts w:ascii="Times New Roman"/>
          <w:b w:val="false"/>
          <w:i w:val="false"/>
          <w:color w:val="1b1b1b"/>
          <w:sz w:val="24"/>
          <w:lang w:val="pl-Pl"/>
        </w:rPr>
        <w:t>art. 83</w:t>
      </w:r>
      <w:r>
        <w:rPr>
          <w:rFonts w:ascii="Times New Roman"/>
          <w:b w:val="false"/>
          <w:i w:val="false"/>
          <w:color w:val="000000"/>
          <w:sz w:val="24"/>
          <w:lang w:val="pl-Pl"/>
        </w:rPr>
        <w:t xml:space="preserve"> rozporządzenia 2016/679.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103. </w:t>
      </w:r>
      <w:r>
        <w:rPr>
          <w:rFonts w:ascii="Times New Roman"/>
          <w:b/>
          <w:i w:val="false"/>
          <w:color w:val="000000"/>
          <w:sz w:val="24"/>
          <w:lang w:val="pl-Pl"/>
        </w:rPr>
        <w:t xml:space="preserve"> [Przeliczanie kwot euro na złote]</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Równowartość wyrażonych w euro kwot, o których mowa w </w:t>
      </w:r>
      <w:r>
        <w:rPr>
          <w:rFonts w:ascii="Times New Roman"/>
          <w:b w:val="false"/>
          <w:i w:val="false"/>
          <w:color w:val="1b1b1b"/>
          <w:sz w:val="24"/>
          <w:lang w:val="pl-Pl"/>
        </w:rPr>
        <w:t>art. 83</w:t>
      </w:r>
      <w:r>
        <w:rPr>
          <w:rFonts w:ascii="Times New Roman"/>
          <w:b w:val="false"/>
          <w:i w:val="false"/>
          <w:color w:val="000000"/>
          <w:sz w:val="24"/>
          <w:lang w:val="pl-Pl"/>
        </w:rPr>
        <w:t xml:space="preserve"> rozporządzenia 2016/679, oblicza się w złotych według średniego kursu euro ogłaszanego przez Narodowy Bank Polski w tabeli kursów na dzień 28 stycznia każdego roku, a w przypadku gdy w danym roku Narodowy Bank Polski nie ogłasza średniego kursu euro w dniu 28 stycznia - według średniego kursu euro ogłoszonego w najbliższej po tej dacie tabeli kursów Narodowego Banku Polskiego.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104. </w:t>
      </w:r>
      <w:r>
        <w:rPr>
          <w:rFonts w:ascii="Times New Roman"/>
          <w:b/>
          <w:i w:val="false"/>
          <w:color w:val="000000"/>
          <w:sz w:val="24"/>
          <w:lang w:val="pl-Pl"/>
        </w:rPr>
        <w:t xml:space="preserve"> [Środki z administracyjnej kary pieniężnej jako dochód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Środki z administracyjnej kary pieniężnej stanowią dochód budżetu państwa.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105. </w:t>
      </w:r>
      <w:r>
        <w:rPr>
          <w:rFonts w:ascii="Times New Roman"/>
          <w:b/>
          <w:i w:val="false"/>
          <w:color w:val="000000"/>
          <w:sz w:val="24"/>
          <w:lang w:val="pl-Pl"/>
        </w:rPr>
        <w:t xml:space="preserve"> [Termin uiszczenia administracyjnej kary pieniężnej; odroczenie terminu; rozłożenie na raty; ulgi w wykonaniu administracyjnej kary pieniężnej]</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Administracyjną karę pieniężną uiszcza się w terminie 14 dni od dnia upływu terminu na wniesienie skargi, albo od dnia uprawomocnienia się orzeczenia sądu administracyjnego.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może, na wniosek podmiotu ukaranego, odroczyć termin uiszczenia administracyjnej kary pieniężnej albo rozłożyć ją na raty, ze względu na ważny interes wnioskodawcy.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 wniosku, o którym mowa w ust. 2, dołącza się uzasadnienie.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W przypadku odroczenia terminu uiszczenia administracyjnej kary pieniężnej albo rozłożenia jej na raty, Prezes Urzędu nalicza od nieuiszczonej kwoty odsetki w stosunku rocznym, przy zastosowaniu obniżonej stawki odsetek za zwłokę, ogłaszanej na podstawie </w:t>
      </w:r>
      <w:r>
        <w:rPr>
          <w:rFonts w:ascii="Times New Roman"/>
          <w:b w:val="false"/>
          <w:i w:val="false"/>
          <w:color w:val="1b1b1b"/>
          <w:sz w:val="24"/>
          <w:lang w:val="pl-Pl"/>
        </w:rPr>
        <w:t>art. 56d</w:t>
      </w:r>
      <w:r>
        <w:rPr>
          <w:rFonts w:ascii="Times New Roman"/>
          <w:b w:val="false"/>
          <w:i w:val="false"/>
          <w:color w:val="000000"/>
          <w:sz w:val="24"/>
          <w:lang w:val="pl-Pl"/>
        </w:rPr>
        <w:t xml:space="preserve"> ustawy z dnia 29 sierpnia 1997 r. - Ordynacja podatkowa (Dz. U. z 2018 r. poz. 800, 650, 723, 771 i 1000), od dnia następującego po dniu złożenia wniosku.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rozłożenia administracyjnej kary pieniężnej na raty, odsetki, o których mowa w ust. 4, są naliczane odrębnie dla każdej raty.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przypadku niedotrzymania odroczonego terminu uiszczenia administracyjnej kary pieniężnej albo terminu uiszczenia jej rat, odsetki są naliczane za okres od dnia upływu odroczonego terminu uiszczenia kary albo terminu uiszczenia poszczególnych rat.</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Prezes Urzędu może uchylić odroczenie terminu uiszczenia administracyjnej kary pieniężnej albo rozłożenie jej na raty, jeżeli ujawniły się nowe lub uprzednio nieznane okoliczności istotne dla rozstrzygnięcia lub jeżeli rata nie została uiszczona w terminie.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Rozstrzygnięcie Prezesa Urzędu w przedmiocie odroczenia terminu uiszczenia administracyjnej kary pieniężnej albo rozłożenia jej na raty następuje w drodze postanowienia.</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Prezes Urzędu, na wniosek podmiotu ukaranego prowadzącego działalność gospodarczą, może udzielić ulgi w wykonaniu administracyjnej kary pieniężnej określonej w ust. 2, która: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 stanowi pomocy publicznej;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 pomoc de minimis albo pomoc de minimis w rolnictwie lub rybołówstwie - w zakresie i na zasadach określonych w bezpośrednio obowiązujących przepisach prawa Unii Europejskiej dotyczących pomocy w ramach zasady de minimis;</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stanowi pomoc publiczną zgodną z zasadami rynku wewnętrznego Unii Europejskiej, której dopuszczalność została określona przez właściwe organy Unii Europejskiej.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106. </w:t>
      </w:r>
      <w:r>
        <w:rPr>
          <w:rFonts w:ascii="Times New Roman"/>
          <w:b/>
          <w:i w:val="false"/>
          <w:color w:val="000000"/>
          <w:sz w:val="24"/>
          <w:lang w:val="pl-Pl"/>
        </w:rPr>
        <w:t xml:space="preserve"> [Wyłączenie stosowania przepisów k.p.a. o administracyjnych karach pieniężnych]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Przepisów </w:t>
      </w:r>
      <w:r>
        <w:rPr>
          <w:rFonts w:ascii="Times New Roman"/>
          <w:b w:val="false"/>
          <w:i w:val="false"/>
          <w:color w:val="1b1b1b"/>
          <w:sz w:val="24"/>
          <w:lang w:val="pl-Pl"/>
        </w:rPr>
        <w:t>art. 189d-189f</w:t>
      </w:r>
      <w:r>
        <w:rPr>
          <w:rFonts w:ascii="Times New Roman"/>
          <w:b w:val="false"/>
          <w:i w:val="false"/>
          <w:color w:val="000000"/>
          <w:sz w:val="24"/>
          <w:lang w:val="pl-Pl"/>
        </w:rPr>
        <w:t xml:space="preserve"> i </w:t>
      </w:r>
      <w:r>
        <w:rPr>
          <w:rFonts w:ascii="Times New Roman"/>
          <w:b w:val="false"/>
          <w:i w:val="false"/>
          <w:color w:val="1b1b1b"/>
          <w:sz w:val="24"/>
          <w:lang w:val="pl-Pl"/>
        </w:rPr>
        <w:t>art. 189k</w:t>
      </w:r>
      <w:r>
        <w:rPr>
          <w:rFonts w:ascii="Times New Roman"/>
          <w:b w:val="false"/>
          <w:i w:val="false"/>
          <w:color w:val="000000"/>
          <w:sz w:val="24"/>
          <w:lang w:val="pl-Pl"/>
        </w:rPr>
        <w:t xml:space="preserve"> ustawy z dnia 14 czerwca 1960 r. - Kodeks postępowania administracyjnego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107. </w:t>
      </w:r>
      <w:r>
        <w:rPr>
          <w:rFonts w:ascii="Times New Roman"/>
          <w:b/>
          <w:i w:val="false"/>
          <w:color w:val="000000"/>
          <w:sz w:val="24"/>
          <w:lang w:val="pl-Pl"/>
        </w:rPr>
        <w:t xml:space="preserve"> [Nielegalne przetwarzanie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Kto przetwarza dane osobowe, choć ich przetwarzanie nie jest dopuszczalne albo do ich przetwarzania nie jest uprawniony,</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lat dwóch.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czyn określony w ust. 1 dotyczy danych ujawniających pochodzenie rasowe lub etniczne, poglądy polityczne, przekonania religijne lub światopoglądowe, przynależność do związków zawodowych, danych genetycznych, danych biometrycznych przetwarzanych w celu jednoznacznego zidentyfikowania osoby fizycznej, danych dotyczących zdrowia, seksualności lub orientacji seksualnej,</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lat trzech.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108. </w:t>
      </w:r>
      <w:r>
        <w:rPr>
          <w:rFonts w:ascii="Times New Roman"/>
          <w:b/>
          <w:i w:val="false"/>
          <w:color w:val="000000"/>
          <w:sz w:val="24"/>
          <w:lang w:val="pl-Pl"/>
        </w:rPr>
        <w:t xml:space="preserve"> [Udaremnianie prowadzenia kontroli przestrzegania przepisów o ochronie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Kto udaremnia lub utrudnia kontrolującemu prowadzenie kontroli przestrzegania przepisów o ochronie danych osobowych,</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lat dwóch.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12 </w:t>
      </w:r>
    </w:p>
    <w:p>
      <w:pPr>
        <w:spacing w:before="25" w:after="0"/>
        <w:ind w:left="0"/>
        <w:jc w:val="center"/>
        <w:textAlignment w:val="auto"/>
      </w:pPr>
      <w:r>
        <w:rPr>
          <w:rFonts w:ascii="Times New Roman"/>
          <w:b/>
          <w:i w:val="false"/>
          <w:color w:val="000000"/>
          <w:sz w:val="24"/>
          <w:lang w:val="pl-Pl"/>
        </w:rPr>
        <w:t>Zmiany w przepisach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109.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listopada 1964 r. - Kodeks postępowania cywilnego (Dz. U. z 2018 r. poz. 155, z późn. zm.) w </w:t>
      </w:r>
      <w:r>
        <w:rPr>
          <w:rFonts w:ascii="Times New Roman"/>
          <w:b w:val="false"/>
          <w:i w:val="false"/>
          <w:color w:val="1b1b1b"/>
          <w:sz w:val="24"/>
          <w:lang w:val="pl-Pl"/>
        </w:rPr>
        <w:t>art. 17</w:t>
      </w:r>
      <w:r>
        <w:rPr>
          <w:rFonts w:ascii="Times New Roman"/>
          <w:b w:val="false"/>
          <w:i w:val="false"/>
          <w:color w:val="000000"/>
          <w:sz w:val="24"/>
          <w:lang w:val="pl-Pl"/>
        </w:rPr>
        <w:t xml:space="preserve"> w pkt 4</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kropkę zastępuje się średnikiem i dodaje się pkt 4</w:t>
      </w:r>
      <w:r>
        <w:rPr>
          <w:rFonts w:ascii="Times New Roman"/>
          <w:b w:val="false"/>
          <w:i w:val="false"/>
          <w:color w:val="000000"/>
          <w:sz w:val="24"/>
          <w:vertAlign w:val="superscript"/>
          <w:lang w:val="pl-Pl"/>
        </w:rPr>
        <w:t>5</w:t>
      </w:r>
      <w:r>
        <w:rPr>
          <w:rFonts w:ascii="Times New Roman"/>
          <w:b w:val="false"/>
          <w:i w:val="false"/>
          <w:color w:val="000000"/>
          <w:sz w:val="24"/>
          <w:lang w:val="pl-Pl"/>
        </w:rPr>
        <w:t xml:space="preserve"> w brzmieniu:</w:t>
      </w:r>
    </w:p>
    <w:p>
      <w:pPr>
        <w:spacing w:before="25" w:after="0"/>
        <w:ind w:left="0"/>
        <w:jc w:val="both"/>
        <w:textAlignment w:val="auto"/>
      </w:pPr>
      <w:r>
        <w:rPr>
          <w:rFonts w:ascii="Times New Roman"/>
          <w:b w:val="false"/>
          <w:i w:val="false"/>
          <w:color w:val="000000"/>
          <w:sz w:val="24"/>
          <w:lang w:val="pl-Pl"/>
        </w:rPr>
        <w:t>"4</w:t>
      </w:r>
      <w:r>
        <w:rPr>
          <w:rFonts w:ascii="Times New Roman"/>
          <w:b w:val="false"/>
          <w:i w:val="false"/>
          <w:color w:val="000000"/>
          <w:sz w:val="24"/>
          <w:vertAlign w:val="superscript"/>
          <w:lang w:val="pl-Pl"/>
        </w:rPr>
        <w:t>5</w:t>
      </w:r>
      <w:r>
        <w:rPr>
          <w:rFonts w:ascii="Times New Roman"/>
          <w:b w:val="false"/>
          <w:i w:val="false"/>
          <w:color w:val="000000"/>
          <w:sz w:val="24"/>
          <w:lang w:val="pl-Pl"/>
        </w:rPr>
        <w:t>) o roszczenia wynikające z naruszenia praw przysługujących na mocy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czerwca 1966 r. o postępowaniu egzekucyjnym w administracji (Dz. U. z 2017 r. poz. 1201, 1475, 1954 i 2491 oraz z 2018 r. poz. 138 i 398)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użyte w </w:t>
      </w:r>
      <w:r>
        <w:rPr>
          <w:rFonts w:ascii="Times New Roman"/>
          <w:b w:val="false"/>
          <w:i w:val="false"/>
          <w:color w:val="1b1b1b"/>
          <w:sz w:val="24"/>
          <w:lang w:val="pl-Pl"/>
        </w:rPr>
        <w:t>art. 2</w:t>
      </w:r>
      <w:r>
        <w:rPr>
          <w:rFonts w:ascii="Times New Roman"/>
          <w:b w:val="false"/>
          <w:i w:val="false"/>
          <w:color w:val="000000"/>
          <w:sz w:val="24"/>
          <w:lang w:val="pl-Pl"/>
        </w:rPr>
        <w:t xml:space="preserve"> w § 1 w pkt 12 i w </w:t>
      </w:r>
      <w:r>
        <w:rPr>
          <w:rFonts w:ascii="Times New Roman"/>
          <w:b w:val="false"/>
          <w:i w:val="false"/>
          <w:color w:val="1b1b1b"/>
          <w:sz w:val="24"/>
          <w:lang w:val="pl-Pl"/>
        </w:rPr>
        <w:t>art. 20</w:t>
      </w:r>
      <w:r>
        <w:rPr>
          <w:rFonts w:ascii="Times New Roman"/>
          <w:b w:val="false"/>
          <w:i w:val="false"/>
          <w:color w:val="000000"/>
          <w:sz w:val="24"/>
          <w:lang w:val="pl-Pl"/>
        </w:rPr>
        <w:t xml:space="preserve"> w § 2 w różnym przypadku wyrazy "Generalny Inspektor Ochrony Danych Osobowych" zastępuje się użytymi w odpowiednim przypadku wyrazami "Prezes Urzędu Ochrony Danych Osobowych";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18i</w:t>
      </w:r>
      <w:r>
        <w:rPr>
          <w:rFonts w:ascii="Times New Roman"/>
          <w:b w:val="false"/>
          <w:i w:val="false"/>
          <w:color w:val="000000"/>
          <w:sz w:val="24"/>
          <w:lang w:val="pl-Pl"/>
        </w:rPr>
        <w:t xml:space="preserve"> § 12 otrzymuje brzmienie:</w:t>
      </w:r>
    </w:p>
    <w:p>
      <w:pPr>
        <w:spacing w:before="25" w:after="0"/>
        <w:ind w:left="373"/>
        <w:jc w:val="both"/>
        <w:textAlignment w:val="auto"/>
      </w:pPr>
      <w:r>
        <w:rPr>
          <w:rFonts w:ascii="Times New Roman"/>
          <w:b w:val="false"/>
          <w:i w:val="false"/>
          <w:color w:val="000000"/>
          <w:sz w:val="24"/>
          <w:lang w:val="pl-Pl"/>
        </w:rPr>
        <w:t>"§ 12. Postępowanie w sprawie sprzeciwu nie wyłącza odpowiedzialności za naruszenie obowiązków wynikających z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26 czerwca 1974 r. - Kodeks pracy (Dz. U. z 2018 r. poz. 917) po art. 22</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dodaje się art. 22</w:t>
      </w:r>
      <w:r>
        <w:rPr>
          <w:rFonts w:ascii="Times New Roman"/>
          <w:b w:val="false"/>
          <w:i w:val="false"/>
          <w:color w:val="000000"/>
          <w:sz w:val="24"/>
          <w:vertAlign w:val="superscript"/>
          <w:lang w:val="pl-Pl"/>
        </w:rPr>
        <w:t xml:space="preserve">2 </w:t>
      </w:r>
      <w:r>
        <w:rPr>
          <w:rFonts w:ascii="Times New Roman"/>
          <w:b w:val="false"/>
          <w:i w:val="false"/>
          <w:color w:val="000000"/>
          <w:sz w:val="24"/>
          <w:lang w:val="pl-Pl"/>
        </w:rPr>
        <w:t>i art. 22</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w brzmieniu:</w:t>
      </w:r>
    </w:p>
    <w:p>
      <w:pPr>
        <w:spacing w:before="25" w:after="0"/>
        <w:ind w:left="0"/>
        <w:jc w:val="both"/>
        <w:textAlignment w:val="auto"/>
      </w:pPr>
      <w:r>
        <w:rPr>
          <w:rFonts w:ascii="Times New Roman"/>
          <w:b w:val="false"/>
          <w:i w:val="false"/>
          <w:color w:val="000000"/>
          <w:sz w:val="24"/>
          <w:lang w:val="pl-Pl"/>
        </w:rPr>
        <w:t>"Art. 22</w:t>
      </w:r>
      <w:r>
        <w:rPr>
          <w:rFonts w:ascii="Times New Roman"/>
          <w:b w:val="false"/>
          <w:i w:val="false"/>
          <w:color w:val="000000"/>
          <w:sz w:val="24"/>
          <w:vertAlign w:val="superscript"/>
          <w:lang w:val="pl-Pl"/>
        </w:rPr>
        <w:t>2</w:t>
      </w:r>
      <w:r>
        <w:rPr>
          <w:rFonts w:ascii="Times New Roman"/>
          <w:b w:val="false"/>
          <w:i w:val="false"/>
          <w:color w:val="000000"/>
          <w:sz w:val="24"/>
          <w:lang w:val="pl-Pl"/>
        </w:rPr>
        <w:t>. § 1. Jeżeli jest to niezbędne do zapewnienia bezpieczeństwa pracowników lub ochrony mienia lub kontroli produkcji lub zachowania w tajemnicy informacji, których ujawnienie mogłoby narazić pracodawcę na szkodę, pracodawca może wprowadzić szczególny nadzór nad terenem zakładu pracy lub terenem wokół zakładu pracy w postaci środków technicznych umożliwiających rejestrację obrazu (monitoring).</w:t>
      </w:r>
    </w:p>
    <w:p>
      <w:pPr>
        <w:spacing w:before="25" w:after="0"/>
        <w:ind w:left="0"/>
        <w:jc w:val="both"/>
        <w:textAlignment w:val="auto"/>
      </w:pPr>
      <w:r>
        <w:rPr>
          <w:rFonts w:ascii="Times New Roman"/>
          <w:b w:val="false"/>
          <w:i w:val="false"/>
          <w:color w:val="000000"/>
          <w:sz w:val="24"/>
          <w:lang w:val="pl-Pl"/>
        </w:rPr>
        <w:t>§ 2. Monitoring nie obejmuje pomieszczeń sanitarnych, szatni, stołówek oraz palarni lub pomieszczeń udostępnianych zakładowej organizacji związkowej, chyba że stosowanie monitoringu w tych pomieszczeniach jest niezbędne do realizacji celu określonego w § 1 i nie naruszy to godności oraz innych dóbr osobistych pracownika, a także zasady wolności i niezależności związków zawodowych, w szczególności poprzez zastosowanie technik uniemożliwiających rozpoznanie przebywających w tych pomieszczeniach osób.</w:t>
      </w:r>
    </w:p>
    <w:p>
      <w:pPr>
        <w:spacing w:before="25" w:after="0"/>
        <w:ind w:left="0"/>
        <w:jc w:val="both"/>
        <w:textAlignment w:val="auto"/>
      </w:pPr>
      <w:r>
        <w:rPr>
          <w:rFonts w:ascii="Times New Roman"/>
          <w:b w:val="false"/>
          <w:i w:val="false"/>
          <w:color w:val="000000"/>
          <w:sz w:val="24"/>
          <w:lang w:val="pl-Pl"/>
        </w:rPr>
        <w:t>§ 3. Nagrania obrazu pracodawca przetwarza wyłącznie do celów, dla których zostały zebrane, i przechowuje przez okres nieprzekraczający 3 miesięcy od dnia nagrania.</w:t>
      </w:r>
    </w:p>
    <w:p>
      <w:pPr>
        <w:spacing w:before="25" w:after="0"/>
        <w:ind w:left="0"/>
        <w:jc w:val="both"/>
        <w:textAlignment w:val="auto"/>
      </w:pPr>
      <w:r>
        <w:rPr>
          <w:rFonts w:ascii="Times New Roman"/>
          <w:b w:val="false"/>
          <w:i w:val="false"/>
          <w:color w:val="000000"/>
          <w:sz w:val="24"/>
          <w:lang w:val="pl-Pl"/>
        </w:rPr>
        <w:t>§ 4. W przypadku, w którym nagrania obrazu stanowią dowód w postępowaniu prowadzonym na podstawie prawa lub pracodawca powziął wiadomość, iż mogą one stanowić dowód w postępowaniu, termin określony w § 3 ulega przedłużeniu do czasu prawomocnego zakończenia postępowania.</w:t>
      </w:r>
    </w:p>
    <w:p>
      <w:pPr>
        <w:spacing w:before="25" w:after="0"/>
        <w:ind w:left="0"/>
        <w:jc w:val="both"/>
        <w:textAlignment w:val="auto"/>
      </w:pPr>
      <w:r>
        <w:rPr>
          <w:rFonts w:ascii="Times New Roman"/>
          <w:b w:val="false"/>
          <w:i w:val="false"/>
          <w:color w:val="000000"/>
          <w:sz w:val="24"/>
          <w:lang w:val="pl-Pl"/>
        </w:rPr>
        <w:t>§ 5. Po upływie okresów, o których mowa w § 3 lub 4, uzyskane w wyniku monitoringu nagrania obrazu zawierające dane osobowe podlegają zniszczeniu, o ile przepisy odrębne nie stanowią inaczej.</w:t>
      </w:r>
    </w:p>
    <w:p>
      <w:pPr>
        <w:spacing w:before="25" w:after="0"/>
        <w:ind w:left="0"/>
        <w:jc w:val="both"/>
        <w:textAlignment w:val="auto"/>
      </w:pPr>
      <w:r>
        <w:rPr>
          <w:rFonts w:ascii="Times New Roman"/>
          <w:b w:val="false"/>
          <w:i w:val="false"/>
          <w:color w:val="000000"/>
          <w:sz w:val="24"/>
          <w:lang w:val="pl-Pl"/>
        </w:rPr>
        <w:t>§ 6. Cele, zakres oraz sposób zastosowania monitoringu ustala się w układzie zbiorowym pracy lub w regulaminie pracy albo w obwieszczeniu, jeżeli pracodawca nie jest objęty układem zbiorowym pracy lub nie jest obowiązany do ustalenia regulaminu pracy.</w:t>
      </w:r>
    </w:p>
    <w:p>
      <w:pPr>
        <w:spacing w:before="25" w:after="0"/>
        <w:ind w:left="0"/>
        <w:jc w:val="both"/>
        <w:textAlignment w:val="auto"/>
      </w:pPr>
      <w:r>
        <w:rPr>
          <w:rFonts w:ascii="Times New Roman"/>
          <w:b w:val="false"/>
          <w:i w:val="false"/>
          <w:color w:val="000000"/>
          <w:sz w:val="24"/>
          <w:lang w:val="pl-Pl"/>
        </w:rPr>
        <w:t>§ 7. Pracodawca informuje pracowników o wprowadzeniu monitoringu, w sposób przyjęty u danego pracodawcy, nie później niż 2 tygodnie przed jego uruchomieniem.</w:t>
      </w:r>
    </w:p>
    <w:p>
      <w:pPr>
        <w:spacing w:before="25" w:after="0"/>
        <w:ind w:left="0"/>
        <w:jc w:val="both"/>
        <w:textAlignment w:val="auto"/>
      </w:pPr>
      <w:r>
        <w:rPr>
          <w:rFonts w:ascii="Times New Roman"/>
          <w:b w:val="false"/>
          <w:i w:val="false"/>
          <w:color w:val="000000"/>
          <w:sz w:val="24"/>
          <w:lang w:val="pl-Pl"/>
        </w:rPr>
        <w:t>§ 8. Pracodawca przed dopuszczeniem pracownika do pracy przekazuje mu na piśmie informacje, o których mowa w § 6.</w:t>
      </w:r>
    </w:p>
    <w:p>
      <w:pPr>
        <w:spacing w:before="25" w:after="0"/>
        <w:ind w:left="0"/>
        <w:jc w:val="both"/>
        <w:textAlignment w:val="auto"/>
      </w:pPr>
      <w:r>
        <w:rPr>
          <w:rFonts w:ascii="Times New Roman"/>
          <w:b w:val="false"/>
          <w:i w:val="false"/>
          <w:color w:val="000000"/>
          <w:sz w:val="24"/>
          <w:lang w:val="pl-Pl"/>
        </w:rPr>
        <w:t>§ 9. W przypadku wprowadzenia monitoringu pracodawca oznacza pomieszczenia i teren monitorowany w sposób widoczny i czytelny, za pomocą odpowiednich znaków lub ogłoszeń dźwiękowych, nie później niż jeden dzień przed jego uruchomieniem.</w:t>
      </w:r>
    </w:p>
    <w:p>
      <w:pPr>
        <w:spacing w:before="25" w:after="0"/>
        <w:ind w:left="0"/>
        <w:jc w:val="both"/>
        <w:textAlignment w:val="auto"/>
      </w:pPr>
      <w:r>
        <w:rPr>
          <w:rFonts w:ascii="Times New Roman"/>
          <w:b w:val="false"/>
          <w:i w:val="false"/>
          <w:color w:val="000000"/>
          <w:sz w:val="24"/>
          <w:lang w:val="pl-Pl"/>
        </w:rPr>
        <w:t>§ 10. Przepis § 9 nie narusza przepisów art. 12 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pPr>
        <w:spacing w:before="25" w:after="0"/>
        <w:ind w:left="0"/>
        <w:jc w:val="both"/>
        <w:textAlignment w:val="auto"/>
      </w:pPr>
      <w:r>
        <w:rPr>
          <w:rFonts w:ascii="Times New Roman"/>
          <w:b w:val="false"/>
          <w:i w:val="false"/>
          <w:color w:val="000000"/>
          <w:sz w:val="24"/>
          <w:lang w:val="pl-Pl"/>
        </w:rPr>
        <w:t>Art. 22</w:t>
      </w:r>
      <w:r>
        <w:rPr>
          <w:rFonts w:ascii="Times New Roman"/>
          <w:b w:val="false"/>
          <w:i w:val="false"/>
          <w:color w:val="000000"/>
          <w:sz w:val="24"/>
          <w:vertAlign w:val="superscript"/>
          <w:lang w:val="pl-Pl"/>
        </w:rPr>
        <w:t>3</w:t>
      </w:r>
      <w:r>
        <w:rPr>
          <w:rFonts w:ascii="Times New Roman"/>
          <w:b w:val="false"/>
          <w:i w:val="false"/>
          <w:color w:val="000000"/>
          <w:sz w:val="24"/>
          <w:lang w:val="pl-Pl"/>
        </w:rPr>
        <w:t>. § 1. Jeżeli jest to niezbędne do zapewnienia organizacji pracy umożliwiającej pełne wykorzystanie czasu pracy oraz właściwego użytkowania udostępnionych pracownikowi narzędzi pracy, pracodawca może wprowadzić kontrolę służbowej poczty elektronicznej pracownika (monitoring poczty elektronicznej).</w:t>
      </w:r>
    </w:p>
    <w:p>
      <w:pPr>
        <w:spacing w:before="25" w:after="0"/>
        <w:ind w:left="0"/>
        <w:jc w:val="both"/>
        <w:textAlignment w:val="auto"/>
      </w:pPr>
      <w:r>
        <w:rPr>
          <w:rFonts w:ascii="Times New Roman"/>
          <w:b w:val="false"/>
          <w:i w:val="false"/>
          <w:color w:val="000000"/>
          <w:sz w:val="24"/>
          <w:lang w:val="pl-Pl"/>
        </w:rPr>
        <w:t>§ 2. Monitoring poczty elektronicznej nie może naruszać tajemnicy korespondencji oraz innych dóbr osobistych pracownika.</w:t>
      </w:r>
    </w:p>
    <w:p>
      <w:pPr>
        <w:spacing w:before="25" w:after="0"/>
        <w:ind w:left="0"/>
        <w:jc w:val="both"/>
        <w:textAlignment w:val="auto"/>
      </w:pPr>
      <w:r>
        <w:rPr>
          <w:rFonts w:ascii="Times New Roman"/>
          <w:b w:val="false"/>
          <w:i w:val="false"/>
          <w:color w:val="000000"/>
          <w:sz w:val="24"/>
          <w:lang w:val="pl-Pl"/>
        </w:rPr>
        <w:t>§ 3. Przepisy art. 22</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 6-10 stosuje się odpowiednio.</w:t>
      </w:r>
    </w:p>
    <w:p>
      <w:pPr>
        <w:spacing w:before="25" w:after="0"/>
        <w:ind w:left="0"/>
        <w:jc w:val="both"/>
        <w:textAlignment w:val="auto"/>
      </w:pPr>
      <w:r>
        <w:rPr>
          <w:rFonts w:ascii="Times New Roman"/>
          <w:b w:val="false"/>
          <w:i w:val="false"/>
          <w:color w:val="000000"/>
          <w:sz w:val="24"/>
          <w:lang w:val="pl-Pl"/>
        </w:rPr>
        <w:t>§ 4. Przepisy § 1-3 stosuje się odpowiednio do innych form monitoringu niż określone w § 1, jeśli ich zastosowanie jest konieczne do realizacji celów określonych w §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31 lipca 1981 r. o wynagrodzeniu osób zajmujących kierownicze stanowiska państwowe (Dz. U. z 2017 r. poz. 1998 oraz z 2018 r. poz. 650) użyte w </w:t>
      </w:r>
      <w:r>
        <w:rPr>
          <w:rFonts w:ascii="Times New Roman"/>
          <w:b w:val="false"/>
          <w:i w:val="false"/>
          <w:color w:val="1b1b1b"/>
          <w:sz w:val="24"/>
          <w:lang w:val="pl-Pl"/>
        </w:rPr>
        <w:t>art. 2</w:t>
      </w:r>
      <w:r>
        <w:rPr>
          <w:rFonts w:ascii="Times New Roman"/>
          <w:b w:val="false"/>
          <w:i w:val="false"/>
          <w:color w:val="000000"/>
          <w:sz w:val="24"/>
          <w:lang w:val="pl-Pl"/>
        </w:rPr>
        <w:t xml:space="preserve"> w pkt 2 i 4 wyrazy "Generalnego Inspektora Ochrony Danych Osobowych" zastępuje się wyrazami "Prezesa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września 1982 r. o pracownikach urzędów państwowych (Dz. U. z 2017 r. poz. 2142 i 2203 oraz z 2018 r. poz. 106 i 650) użyte w </w:t>
      </w:r>
      <w:r>
        <w:rPr>
          <w:rFonts w:ascii="Times New Roman"/>
          <w:b w:val="false"/>
          <w:i w:val="false"/>
          <w:color w:val="1b1b1b"/>
          <w:sz w:val="24"/>
          <w:lang w:val="pl-Pl"/>
        </w:rPr>
        <w:t>art. 1</w:t>
      </w:r>
      <w:r>
        <w:rPr>
          <w:rFonts w:ascii="Times New Roman"/>
          <w:b w:val="false"/>
          <w:i w:val="false"/>
          <w:color w:val="000000"/>
          <w:sz w:val="24"/>
          <w:lang w:val="pl-Pl"/>
        </w:rPr>
        <w:t xml:space="preserve"> w ust. 1 w pkt 13, w </w:t>
      </w:r>
      <w:r>
        <w:rPr>
          <w:rFonts w:ascii="Times New Roman"/>
          <w:b w:val="false"/>
          <w:i w:val="false"/>
          <w:color w:val="1b1b1b"/>
          <w:sz w:val="24"/>
          <w:lang w:val="pl-Pl"/>
        </w:rPr>
        <w:t>art. 36</w:t>
      </w:r>
      <w:r>
        <w:rPr>
          <w:rFonts w:ascii="Times New Roman"/>
          <w:b w:val="false"/>
          <w:i w:val="false"/>
          <w:color w:val="000000"/>
          <w:sz w:val="24"/>
          <w:lang w:val="pl-Pl"/>
        </w:rPr>
        <w:t xml:space="preserve"> w ust. 5 w pkt 1 oraz </w:t>
      </w:r>
      <w:r>
        <w:rPr>
          <w:rFonts w:ascii="Times New Roman"/>
          <w:b w:val="false"/>
          <w:i w:val="false"/>
          <w:color w:val="1b1b1b"/>
          <w:sz w:val="24"/>
          <w:lang w:val="pl-Pl"/>
        </w:rPr>
        <w:t>art. 48</w:t>
      </w:r>
      <w:r>
        <w:rPr>
          <w:rFonts w:ascii="Times New Roman"/>
          <w:b w:val="false"/>
          <w:i w:val="false"/>
          <w:color w:val="000000"/>
          <w:sz w:val="24"/>
          <w:lang w:val="pl-Pl"/>
        </w:rPr>
        <w:t xml:space="preserve"> w ust. 2, w różnym przypadku, wyrazy "Biuro Generalnego Inspektora Ochrony Danych Osobowych" zastępuje się użytymi w odpowiednim przypadku wyrazami "Urząd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8 marca 1990 r. o samorządzie gminnym (Dz. U. z 2018 r. poz. 994)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art. 9 dodaje się art. 9a w brzmieniu:</w:t>
      </w:r>
    </w:p>
    <w:p>
      <w:pPr>
        <w:spacing w:before="25" w:after="0"/>
        <w:ind w:left="373"/>
        <w:jc w:val="both"/>
        <w:textAlignment w:val="auto"/>
      </w:pPr>
      <w:r>
        <w:rPr>
          <w:rFonts w:ascii="Times New Roman"/>
          <w:b w:val="false"/>
          <w:i w:val="false"/>
          <w:color w:val="000000"/>
          <w:sz w:val="24"/>
          <w:lang w:val="pl-Pl"/>
        </w:rPr>
        <w:t>"Art. 9a. 1. Gmina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gminy lub jednostek organizacyjnych gminy, a także na terenie wokół takich nieruchomości i obiektów budowlanych, jeżeli jest to konieczne do zapewnienia porządku publicznego i bezpieczeństwa obywateli lub ochrony przeciwpożarowej i przeciwpowodziowej.</w:t>
      </w:r>
    </w:p>
    <w:p>
      <w:pPr>
        <w:spacing w:before="25" w:after="0"/>
        <w:ind w:left="373"/>
        <w:jc w:val="both"/>
        <w:textAlignment w:val="auto"/>
      </w:pPr>
      <w:r>
        <w:rPr>
          <w:rFonts w:ascii="Times New Roman"/>
          <w:b w:val="false"/>
          <w:i w:val="false"/>
          <w:color w:val="000000"/>
          <w:sz w:val="24"/>
          <w:lang w:val="pl-Pl"/>
        </w:rPr>
        <w:t>2. Monitoring nie obejmuje pomieszczeń sanitarnych, szatni, stołówek, palarni oraz obiektów socjalnych.</w:t>
      </w:r>
    </w:p>
    <w:p>
      <w:pPr>
        <w:spacing w:before="25" w:after="0"/>
        <w:ind w:left="373"/>
        <w:jc w:val="both"/>
        <w:textAlignment w:val="auto"/>
      </w:pPr>
      <w:r>
        <w:rPr>
          <w:rFonts w:ascii="Times New Roman"/>
          <w:b w:val="false"/>
          <w:i w:val="false"/>
          <w:color w:val="000000"/>
          <w:sz w:val="24"/>
          <w:lang w:val="pl-Pl"/>
        </w:rPr>
        <w:t>3. Nagrania obrazu zawierające dane osobowe przetwarza się wyłącznie do celów, dla których zostały zebrane, i przechowuje przez okres nieprzekraczający 3 miesięcy od dnia nagrania, o ile przepisy odrębne nie stanowią inaczej.</w:t>
      </w:r>
    </w:p>
    <w:p>
      <w:pPr>
        <w:spacing w:before="25" w:after="0"/>
        <w:ind w:left="373"/>
        <w:jc w:val="both"/>
        <w:textAlignment w:val="auto"/>
      </w:pPr>
      <w:r>
        <w:rPr>
          <w:rFonts w:ascii="Times New Roman"/>
          <w:b w:val="false"/>
          <w:i w:val="false"/>
          <w:color w:val="000000"/>
          <w:sz w:val="24"/>
          <w:lang w:val="pl-Pl"/>
        </w:rPr>
        <w:t>4. Po upływie okresu, o którym mowa w ust. 3, uzyskane w wyniku monitoringu nagrania obrazu zawierające dane osobowe, podlegają zniszczeniu, z wyjątkiem sytuacji, w których nagrania zostały zabezpieczone, zgodnie z odrębnymi przepisami.</w:t>
      </w:r>
    </w:p>
    <w:p>
      <w:pPr>
        <w:spacing w:before="25" w:after="0"/>
        <w:ind w:left="373"/>
        <w:jc w:val="both"/>
        <w:textAlignment w:val="auto"/>
      </w:pPr>
      <w:r>
        <w:rPr>
          <w:rFonts w:ascii="Times New Roman"/>
          <w:b w:val="false"/>
          <w:i w:val="false"/>
          <w:color w:val="000000"/>
          <w:sz w:val="24"/>
          <w:lang w:val="pl-Pl"/>
        </w:rPr>
        <w:t>5. Nieruchomości i obiekty budowlane objęte monitoringiem oznacza się w sposób widoczny i czytelny informacją o monitoringu, w szczególności za pomocą odpowiednich znaków.</w:t>
      </w:r>
    </w:p>
    <w:p>
      <w:pPr>
        <w:spacing w:before="25" w:after="0"/>
        <w:ind w:left="373"/>
        <w:jc w:val="both"/>
        <w:textAlignment w:val="auto"/>
      </w:pPr>
      <w:r>
        <w:rPr>
          <w:rFonts w:ascii="Times New Roman"/>
          <w:b w:val="false"/>
          <w:i w:val="false"/>
          <w:color w:val="000000"/>
          <w:sz w:val="24"/>
          <w:lang w:val="pl-Pl"/>
        </w:rPr>
        <w:t>6.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50</w:t>
      </w:r>
      <w:r>
        <w:rPr>
          <w:rFonts w:ascii="Times New Roman"/>
          <w:b w:val="false"/>
          <w:i w:val="false"/>
          <w:color w:val="000000"/>
          <w:sz w:val="24"/>
          <w:lang w:val="pl-Pl"/>
        </w:rPr>
        <w:t xml:space="preserve"> dotychczasową treść oznacza się jako ust. 1 i dodaje się ust. 2 w brzmieniu:</w:t>
      </w:r>
    </w:p>
    <w:p>
      <w:pPr>
        <w:spacing w:before="25" w:after="0"/>
        <w:ind w:left="373"/>
        <w:jc w:val="both"/>
        <w:textAlignment w:val="auto"/>
      </w:pPr>
      <w:r>
        <w:rPr>
          <w:rFonts w:ascii="Times New Roman"/>
          <w:b w:val="false"/>
          <w:i w:val="false"/>
          <w:color w:val="000000"/>
          <w:sz w:val="24"/>
          <w:lang w:val="pl-Pl"/>
        </w:rPr>
        <w:t>"2. Ochrona mienia obejmuje w szczególności monitoring na terenie nieruchomości i w obiektach budowlanych stanowiących mienie gminy i na terenie wokół takich nieruchomości i obiektów budowlanych. Przepisy art. 9a ust. 2-6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23 grudnia 1994 r. o Najwyższej Izbie Kontroli (Dz. U. z 2017 r. poz. 524)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użyte w </w:t>
      </w:r>
      <w:r>
        <w:rPr>
          <w:rFonts w:ascii="Times New Roman"/>
          <w:b w:val="false"/>
          <w:i w:val="false"/>
          <w:color w:val="1b1b1b"/>
          <w:sz w:val="24"/>
          <w:lang w:val="pl-Pl"/>
        </w:rPr>
        <w:t>art. 4</w:t>
      </w:r>
      <w:r>
        <w:rPr>
          <w:rFonts w:ascii="Times New Roman"/>
          <w:b w:val="false"/>
          <w:i w:val="false"/>
          <w:color w:val="000000"/>
          <w:sz w:val="24"/>
          <w:lang w:val="pl-Pl"/>
        </w:rPr>
        <w:t xml:space="preserve"> w ust. 1 i 2 wyrazy "Generalnego Inspektora Ochrony Danych Osobowych" zastępuje się wyrazami "Prezesa Urzędu Ochrony Danych Osobowych";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29</w:t>
      </w:r>
      <w:r>
        <w:rPr>
          <w:rFonts w:ascii="Times New Roman"/>
          <w:b w:val="false"/>
          <w:i w:val="false"/>
          <w:color w:val="000000"/>
          <w:sz w:val="24"/>
          <w:lang w:val="pl-Pl"/>
        </w:rPr>
        <w:t xml:space="preserve"> w ust. 1 w pkt 2 lit. i otrzymuje brzmienie:</w:t>
      </w:r>
    </w:p>
    <w:p>
      <w:pPr>
        <w:spacing w:before="25" w:after="0"/>
        <w:ind w:left="373"/>
        <w:jc w:val="both"/>
        <w:textAlignment w:val="auto"/>
      </w:pPr>
      <w:r>
        <w:rPr>
          <w:rFonts w:ascii="Times New Roman"/>
          <w:b w:val="false"/>
          <w:i w:val="false"/>
          <w:color w:val="000000"/>
          <w:sz w:val="24"/>
          <w:lang w:val="pl-Pl"/>
        </w:rPr>
        <w:t>"i) przetwarzania danych osobowych, z wyjątkiem danych ujawniających poglądy polityczne, przekonania religijne lub światopoglądowe, jak również danych genetycznych, o nałogach, o seksualności lub o orientacji seksualnej.".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czerwca 1995 r. o statystyce publicznej (Dz. U. z 2018 r. poz. 997) użyte w </w:t>
      </w:r>
      <w:r>
        <w:rPr>
          <w:rFonts w:ascii="Times New Roman"/>
          <w:b w:val="false"/>
          <w:i w:val="false"/>
          <w:color w:val="1b1b1b"/>
          <w:sz w:val="24"/>
          <w:lang w:val="pl-Pl"/>
        </w:rPr>
        <w:t>art. 44</w:t>
      </w:r>
      <w:r>
        <w:rPr>
          <w:rFonts w:ascii="Times New Roman"/>
          <w:b w:val="false"/>
          <w:i w:val="false"/>
          <w:color w:val="000000"/>
          <w:sz w:val="24"/>
          <w:lang w:val="pl-Pl"/>
        </w:rPr>
        <w:t xml:space="preserve"> w ust. 2 w pkt 2 wyrazy "Generalnemu Inspektorowi Ochrony Danych Osobowych" zastępuje się wyrazami "Prezesowi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10 kwietnia 1997 r. - Prawo energetyczne (Dz. U. z 2018 r. poz. 755, 650, 685 i 771) w </w:t>
      </w:r>
      <w:r>
        <w:rPr>
          <w:rFonts w:ascii="Times New Roman"/>
          <w:b w:val="false"/>
          <w:i w:val="false"/>
          <w:color w:val="1b1b1b"/>
          <w:sz w:val="24"/>
          <w:lang w:val="pl-Pl"/>
        </w:rPr>
        <w:t>art. 9c</w:t>
      </w:r>
      <w:r>
        <w:rPr>
          <w:rFonts w:ascii="Times New Roman"/>
          <w:b w:val="false"/>
          <w:i w:val="false"/>
          <w:color w:val="000000"/>
          <w:sz w:val="24"/>
          <w:lang w:val="pl-Pl"/>
        </w:rPr>
        <w:t xml:space="preserve"> ust. 5a otrzymuje brzmienie:</w:t>
      </w:r>
    </w:p>
    <w:p>
      <w:pPr>
        <w:spacing w:before="25" w:after="0"/>
        <w:ind w:left="0"/>
        <w:jc w:val="both"/>
        <w:textAlignment w:val="auto"/>
      </w:pPr>
      <w:r>
        <w:rPr>
          <w:rFonts w:ascii="Times New Roman"/>
          <w:b w:val="false"/>
          <w:i w:val="false"/>
          <w:color w:val="000000"/>
          <w:sz w:val="24"/>
          <w:lang w:val="pl-Pl"/>
        </w:rPr>
        <w:t>"5a. Operatorzy systemów dystrybucyjnych instalujący u odbiorców końcowych przyłączonych do ich sieci liczniki zdalnego odczytu są obowiązani chronić dane pomiarowe dotyczące tych odbiorców na zasadach określonych w przepisach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21 sierpnia 1997 r. o gospodarce nieruchomościami (Dz. U. z 2018 r. poz. 121, 50 i 650) użyte w </w:t>
      </w:r>
      <w:r>
        <w:rPr>
          <w:rFonts w:ascii="Times New Roman"/>
          <w:b w:val="false"/>
          <w:i w:val="false"/>
          <w:color w:val="1b1b1b"/>
          <w:sz w:val="24"/>
          <w:lang w:val="pl-Pl"/>
        </w:rPr>
        <w:t>art. 60</w:t>
      </w:r>
      <w:r>
        <w:rPr>
          <w:rFonts w:ascii="Times New Roman"/>
          <w:b w:val="false"/>
          <w:i w:val="false"/>
          <w:color w:val="000000"/>
          <w:sz w:val="24"/>
          <w:lang w:val="pl-Pl"/>
        </w:rPr>
        <w:t xml:space="preserve"> w ust. 1 w pkt 1 wyrazy "Generalnego Inspektora Ochrony Danych Osobowych" zastępuje się wyrazami "Prezesa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119.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sierpnia 1997 r. o rehabilitacji zawodowej i społecznej oraz zatrudnianiu osób niepełnosprawnych (Dz. U. z 2018 r. poz. 511) w </w:t>
      </w:r>
      <w:r>
        <w:rPr>
          <w:rFonts w:ascii="Times New Roman"/>
          <w:b w:val="false"/>
          <w:i w:val="false"/>
          <w:color w:val="1b1b1b"/>
          <w:sz w:val="24"/>
          <w:lang w:val="pl-Pl"/>
        </w:rPr>
        <w:t>art. 6d</w:t>
      </w:r>
      <w:r>
        <w:rPr>
          <w:rFonts w:ascii="Times New Roman"/>
          <w:b w:val="false"/>
          <w:i w:val="false"/>
          <w:color w:val="000000"/>
          <w:sz w:val="24"/>
          <w:lang w:val="pl-Pl"/>
        </w:rPr>
        <w:t xml:space="preserve"> ust. 4b otrzymuje brzmienie:</w:t>
      </w:r>
    </w:p>
    <w:p>
      <w:pPr>
        <w:spacing w:before="25" w:after="0"/>
        <w:ind w:left="0"/>
        <w:jc w:val="both"/>
        <w:textAlignment w:val="auto"/>
      </w:pPr>
      <w:r>
        <w:rPr>
          <w:rFonts w:ascii="Times New Roman"/>
          <w:b w:val="false"/>
          <w:i w:val="false"/>
          <w:color w:val="000000"/>
          <w:sz w:val="24"/>
          <w:lang w:val="pl-Pl"/>
        </w:rPr>
        <w:t>"4b. Podmioty wymienione w ust. 4a przetwarzają dane udostępnione z systemu w celu, w którym te dane zostały im udostępnione, na zasadach określonych w przepisach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Ordynacja podatkowa (Dz. U. z 2018 r. poz. 800, 650, 723 i 771)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14</w:t>
      </w:r>
      <w:r>
        <w:rPr>
          <w:rFonts w:ascii="Times New Roman"/>
          <w:b w:val="false"/>
          <w:i w:val="false"/>
          <w:color w:val="000000"/>
          <w:sz w:val="24"/>
          <w:lang w:val="pl-Pl"/>
        </w:rPr>
        <w:t xml:space="preserve"> § 4 otrzymuje brzmienie:</w:t>
      </w:r>
    </w:p>
    <w:p>
      <w:pPr>
        <w:spacing w:before="25" w:after="0"/>
        <w:ind w:left="373"/>
        <w:jc w:val="both"/>
        <w:textAlignment w:val="auto"/>
      </w:pPr>
      <w:r>
        <w:rPr>
          <w:rFonts w:ascii="Times New Roman"/>
          <w:b w:val="false"/>
          <w:i w:val="false"/>
          <w:color w:val="000000"/>
          <w:sz w:val="24"/>
          <w:lang w:val="pl-Pl"/>
        </w:rPr>
        <w:t>"§ 4. Minister właściwy do spraw finansów publicznych zapewnia funkcjonowanie portalu podatkowego i jest administratorem danych podatników, płatników, inkasentów, ich następców prawnych oraz osób trzecich korzystających z tego portalu.";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119zt</w:t>
      </w:r>
      <w:r>
        <w:rPr>
          <w:rFonts w:ascii="Times New Roman"/>
          <w:b w:val="false"/>
          <w:i w:val="false"/>
          <w:color w:val="000000"/>
          <w:sz w:val="24"/>
          <w:lang w:val="pl-Pl"/>
        </w:rPr>
        <w:t xml:space="preserve"> pkt 4 otrzymuje brzmienie:</w:t>
      </w:r>
    </w:p>
    <w:p>
      <w:pPr>
        <w:spacing w:before="25" w:after="0"/>
        <w:ind w:left="373"/>
        <w:jc w:val="both"/>
        <w:textAlignment w:val="auto"/>
      </w:pPr>
      <w:r>
        <w:rPr>
          <w:rFonts w:ascii="Times New Roman"/>
          <w:b w:val="false"/>
          <w:i w:val="false"/>
          <w:color w:val="000000"/>
          <w:sz w:val="24"/>
          <w:lang w:val="pl-Pl"/>
        </w:rPr>
        <w:t>"4) Prezesa Urzędu Ochrony Danych Osobowych - w zakresie niezbędnym do realizacji ustawowych zadań określonych w przepisach o ochronie danych osobowych;";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w:t>
      </w:r>
      <w:r>
        <w:rPr>
          <w:rFonts w:ascii="Times New Roman"/>
          <w:b w:val="false"/>
          <w:i w:val="false"/>
          <w:color w:val="1b1b1b"/>
          <w:sz w:val="24"/>
          <w:lang w:val="pl-Pl"/>
        </w:rPr>
        <w:t>art. 119zzg</w:t>
      </w:r>
      <w:r>
        <w:rPr>
          <w:rFonts w:ascii="Times New Roman"/>
          <w:b w:val="false"/>
          <w:i w:val="false"/>
          <w:color w:val="000000"/>
          <w:sz w:val="24"/>
          <w:lang w:val="pl-Pl"/>
        </w:rPr>
        <w:t xml:space="preserve"> wyrazy "Generalny Inspektor Ochrony Danych Osobowych" zastępuje się wyrazami "Prezes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29 sierpnia 1997 r. - Prawo bankowe (Dz. U. z 2017 r. poz. 1876, z późn. zm.) w </w:t>
      </w:r>
      <w:r>
        <w:rPr>
          <w:rFonts w:ascii="Times New Roman"/>
          <w:b w:val="false"/>
          <w:i w:val="false"/>
          <w:color w:val="1b1b1b"/>
          <w:sz w:val="24"/>
          <w:lang w:val="pl-Pl"/>
        </w:rPr>
        <w:t>art. 105</w:t>
      </w:r>
      <w:r>
        <w:rPr>
          <w:rFonts w:ascii="Times New Roman"/>
          <w:b w:val="false"/>
          <w:i w:val="false"/>
          <w:color w:val="000000"/>
          <w:sz w:val="24"/>
          <w:lang w:val="pl-Pl"/>
        </w:rPr>
        <w:t xml:space="preserve"> w ust. 1 w pkt 2 lit. n otrzymuje brzmienie:</w:t>
      </w:r>
    </w:p>
    <w:p>
      <w:pPr>
        <w:spacing w:before="25" w:after="0"/>
        <w:ind w:left="0"/>
        <w:jc w:val="both"/>
        <w:textAlignment w:val="auto"/>
      </w:pPr>
      <w:r>
        <w:rPr>
          <w:rFonts w:ascii="Times New Roman"/>
          <w:b w:val="false"/>
          <w:i w:val="false"/>
          <w:color w:val="000000"/>
          <w:sz w:val="24"/>
          <w:lang w:val="pl-Pl"/>
        </w:rPr>
        <w:t>"n) Prezesa Urzędu Ochrony Danych Osobowych w zakresie niezbędnym do realizacji ustawowych zadań,".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województwa (Dz. U. z 2018 r. poz. 913) po art. 60 dodaje się art. 60a w brzmieniu:</w:t>
      </w:r>
    </w:p>
    <w:p>
      <w:pPr>
        <w:spacing w:before="25" w:after="0"/>
        <w:ind w:left="0"/>
        <w:jc w:val="both"/>
        <w:textAlignment w:val="auto"/>
      </w:pPr>
      <w:r>
        <w:rPr>
          <w:rFonts w:ascii="Times New Roman"/>
          <w:b w:val="false"/>
          <w:i w:val="false"/>
          <w:color w:val="000000"/>
          <w:sz w:val="24"/>
          <w:lang w:val="pl-Pl"/>
        </w:rPr>
        <w:t>"Art. 60a. 1. Obowiązkiem osób uczestniczących w zarządzaniu mieniem województwa jest zachowanie szczególnej staranności przy wykonywaniu zarządu zgodnie z przeznaczeniem tego mienia i jego ochrona.</w:t>
      </w:r>
    </w:p>
    <w:p>
      <w:pPr>
        <w:spacing w:before="25" w:after="0"/>
        <w:ind w:left="0"/>
        <w:jc w:val="both"/>
        <w:textAlignment w:val="auto"/>
      </w:pPr>
      <w:r>
        <w:rPr>
          <w:rFonts w:ascii="Times New Roman"/>
          <w:b w:val="false"/>
          <w:i w:val="false"/>
          <w:color w:val="000000"/>
          <w:sz w:val="24"/>
          <w:lang w:val="pl-Pl"/>
        </w:rPr>
        <w:t>2. Ochrona mienia obejmuje w szczególności możliwość korzystania ze środków technicznych umożliwiających rejestrację obrazu (monitoring) na terenie nieruchomości i w obiektach budowlanych stanowiących mienie województwa, a także na terenie wokół takich nieruchomości i obiektów budowlanych.</w:t>
      </w:r>
    </w:p>
    <w:p>
      <w:pPr>
        <w:spacing w:before="25" w:after="0"/>
        <w:ind w:left="0"/>
        <w:jc w:val="both"/>
        <w:textAlignment w:val="auto"/>
      </w:pPr>
      <w:r>
        <w:rPr>
          <w:rFonts w:ascii="Times New Roman"/>
          <w:b w:val="false"/>
          <w:i w:val="false"/>
          <w:color w:val="000000"/>
          <w:sz w:val="24"/>
          <w:lang w:val="pl-Pl"/>
        </w:rPr>
        <w:t>3. Monitoring nie obejmuje pomieszczeń sanitarnych, szatni, stołówek, palarni oraz obiektów socjalnych.</w:t>
      </w:r>
    </w:p>
    <w:p>
      <w:pPr>
        <w:spacing w:before="25" w:after="0"/>
        <w:ind w:left="0"/>
        <w:jc w:val="both"/>
        <w:textAlignment w:val="auto"/>
      </w:pPr>
      <w:r>
        <w:rPr>
          <w:rFonts w:ascii="Times New Roman"/>
          <w:b w:val="false"/>
          <w:i w:val="false"/>
          <w:color w:val="000000"/>
          <w:sz w:val="24"/>
          <w:lang w:val="pl-Pl"/>
        </w:rPr>
        <w:t>4. Nagrania obrazu zawierające dane osobowe przetwarza się wyłącznie do celów, dla których zostały zebrane, i przechowuje przez okres nieprzekraczający 3 miesięcy od dnia nagrania, o ile przepisy odrębne nie stanowią inaczej.</w:t>
      </w:r>
    </w:p>
    <w:p>
      <w:pPr>
        <w:spacing w:before="25" w:after="0"/>
        <w:ind w:left="0"/>
        <w:jc w:val="both"/>
        <w:textAlignment w:val="auto"/>
      </w:pPr>
      <w:r>
        <w:rPr>
          <w:rFonts w:ascii="Times New Roman"/>
          <w:b w:val="false"/>
          <w:i w:val="false"/>
          <w:color w:val="000000"/>
          <w:sz w:val="24"/>
          <w:lang w:val="pl-Pl"/>
        </w:rPr>
        <w:t>5. Po upływie okresu, o którym mowa w ust. 4, uzyskane w wyniku monitoringu nagrania obrazu zawierające dane osobowe podlegają zniszczeniu, z wyjątkiem sytuacji, w których nagrania zostały zabezpieczone, zgodnie z odrębnymi przepisami.</w:t>
      </w:r>
    </w:p>
    <w:p>
      <w:pPr>
        <w:spacing w:before="25" w:after="0"/>
        <w:ind w:left="0"/>
        <w:jc w:val="both"/>
        <w:textAlignment w:val="auto"/>
      </w:pPr>
      <w:r>
        <w:rPr>
          <w:rFonts w:ascii="Times New Roman"/>
          <w:b w:val="false"/>
          <w:i w:val="false"/>
          <w:color w:val="000000"/>
          <w:sz w:val="24"/>
          <w:lang w:val="pl-Pl"/>
        </w:rPr>
        <w:t>6. Nieruchomości i obiekty budowlane objęte monitoringiem oznacza się w sposób widoczny i czytelny informacją o monitoringu, w szczególności za pomocą odpowiednich znaków.</w:t>
      </w:r>
    </w:p>
    <w:p>
      <w:pPr>
        <w:spacing w:before="25" w:after="0"/>
        <w:ind w:left="0"/>
        <w:jc w:val="both"/>
        <w:textAlignment w:val="auto"/>
      </w:pPr>
      <w:r>
        <w:rPr>
          <w:rFonts w:ascii="Times New Roman"/>
          <w:b w:val="false"/>
          <w:i w:val="false"/>
          <w:color w:val="000000"/>
          <w:sz w:val="24"/>
          <w:lang w:val="pl-Pl"/>
        </w:rPr>
        <w:t>7.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czerwca 1998 r. o samorządzie powiatowym (Dz. U. z 2018 r. poz. 995)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 art. 4a dodaje się art. 4b w brzmieniu:</w:t>
      </w:r>
    </w:p>
    <w:p>
      <w:pPr>
        <w:spacing w:before="25" w:after="0"/>
        <w:ind w:left="373"/>
        <w:jc w:val="both"/>
        <w:textAlignment w:val="auto"/>
      </w:pPr>
      <w:r>
        <w:rPr>
          <w:rFonts w:ascii="Times New Roman"/>
          <w:b w:val="false"/>
          <w:i w:val="false"/>
          <w:color w:val="000000"/>
          <w:sz w:val="24"/>
          <w:lang w:val="pl-Pl"/>
        </w:rPr>
        <w:t>"Art. 4b. 1. Powiat w celu zapewnienia porządku publicznego i bezpieczeństwa obywateli oraz ochrony przeciwpożarowej i przeciwpowodziowej może stosować środki techniczne umożliwiające rejestrację obrazu (monitoring) w obszarze przestrzeni publicznej, za zgodą zarządzającego tym obszarem lub podmiotu posiadającego tytuł prawny do tego obszaru lub na terenie nieruchomości i w obiektach budowlanych stanowiących mienie powiatu lub jednostek organizacyjnych powiatu, a także na terenie wokół takich nieruchomości i obiektów budowlanych, jeżeli jest to konieczne do zapewnienia porządku publicznego i bezpieczeństwa obywateli lub ochrony przeciwpożarowej i przeciwpowodziowej.</w:t>
      </w:r>
    </w:p>
    <w:p>
      <w:pPr>
        <w:spacing w:before="25" w:after="0"/>
        <w:ind w:left="373"/>
        <w:jc w:val="both"/>
        <w:textAlignment w:val="auto"/>
      </w:pPr>
      <w:r>
        <w:rPr>
          <w:rFonts w:ascii="Times New Roman"/>
          <w:b w:val="false"/>
          <w:i w:val="false"/>
          <w:color w:val="000000"/>
          <w:sz w:val="24"/>
          <w:lang w:val="pl-Pl"/>
        </w:rPr>
        <w:t>2. Monitoring nie obejmuje pomieszczeń sanitarnych, szatni, stołówek, palarni oraz obiektów socjalnych.</w:t>
      </w:r>
    </w:p>
    <w:p>
      <w:pPr>
        <w:spacing w:before="25" w:after="0"/>
        <w:ind w:left="373"/>
        <w:jc w:val="both"/>
        <w:textAlignment w:val="auto"/>
      </w:pPr>
      <w:r>
        <w:rPr>
          <w:rFonts w:ascii="Times New Roman"/>
          <w:b w:val="false"/>
          <w:i w:val="false"/>
          <w:color w:val="000000"/>
          <w:sz w:val="24"/>
          <w:lang w:val="pl-Pl"/>
        </w:rPr>
        <w:t>3. Nagrania obrazu zawierające dane osobowe przetwarza się wyłącznie do celów, dla których zostały zebrane, i przechowuje przez okres nieprzekraczający 3 miesięcy od dnia nagrania, o ile przepisy odrębne nie stanowią inaczej.</w:t>
      </w:r>
    </w:p>
    <w:p>
      <w:pPr>
        <w:spacing w:before="25" w:after="0"/>
        <w:ind w:left="373"/>
        <w:jc w:val="both"/>
        <w:textAlignment w:val="auto"/>
      </w:pPr>
      <w:r>
        <w:rPr>
          <w:rFonts w:ascii="Times New Roman"/>
          <w:b w:val="false"/>
          <w:i w:val="false"/>
          <w:color w:val="000000"/>
          <w:sz w:val="24"/>
          <w:lang w:val="pl-Pl"/>
        </w:rPr>
        <w:t>4. Po upływie okresu, o którym mowa w ust. 3, uzyskane w wyniku monitoringu nagrania obrazu zawierające dane osobowe podlegają zniszczeniu, z wyjątkiem sytuacji, w których nagrania zostały zabezpieczone, zgodnie z odrębnymi przepisami.</w:t>
      </w:r>
    </w:p>
    <w:p>
      <w:pPr>
        <w:spacing w:before="25" w:after="0"/>
        <w:ind w:left="373"/>
        <w:jc w:val="both"/>
        <w:textAlignment w:val="auto"/>
      </w:pPr>
      <w:r>
        <w:rPr>
          <w:rFonts w:ascii="Times New Roman"/>
          <w:b w:val="false"/>
          <w:i w:val="false"/>
          <w:color w:val="000000"/>
          <w:sz w:val="24"/>
          <w:lang w:val="pl-Pl"/>
        </w:rPr>
        <w:t>5. Nieruchomości i obiekty budowlane objęte monitoringiem oznacza się w sposób widoczny i czytelny informacją o monitoringu, w szczególności za pomocą odpowiednich znaków.</w:t>
      </w:r>
    </w:p>
    <w:p>
      <w:pPr>
        <w:spacing w:before="25" w:after="0"/>
        <w:ind w:left="373"/>
        <w:jc w:val="both"/>
        <w:textAlignment w:val="auto"/>
      </w:pPr>
      <w:r>
        <w:rPr>
          <w:rFonts w:ascii="Times New Roman"/>
          <w:b w:val="false"/>
          <w:i w:val="false"/>
          <w:color w:val="000000"/>
          <w:sz w:val="24"/>
          <w:lang w:val="pl-Pl"/>
        </w:rPr>
        <w:t>6.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50</w:t>
      </w:r>
      <w:r>
        <w:rPr>
          <w:rFonts w:ascii="Times New Roman"/>
          <w:b w:val="false"/>
          <w:i w:val="false"/>
          <w:color w:val="000000"/>
          <w:sz w:val="24"/>
          <w:lang w:val="pl-Pl"/>
        </w:rPr>
        <w:t xml:space="preserve"> dotychczasową treść oznacza się jako ust. 1 i dodaje się ust. 2 w brzmieniu:</w:t>
      </w:r>
    </w:p>
    <w:p>
      <w:pPr>
        <w:spacing w:before="25" w:after="0"/>
        <w:ind w:left="373"/>
        <w:jc w:val="both"/>
        <w:textAlignment w:val="auto"/>
      </w:pPr>
      <w:r>
        <w:rPr>
          <w:rFonts w:ascii="Times New Roman"/>
          <w:b w:val="false"/>
          <w:i w:val="false"/>
          <w:color w:val="000000"/>
          <w:sz w:val="24"/>
          <w:lang w:val="pl-Pl"/>
        </w:rPr>
        <w:t>"2. Ochrona mienia obejmuje w szczególności monitoring na terenie nieruchomości i w obiektach budowlanych stanowiących mienie powiatu i na terenie wokół takich nieruchomości i obiektów budowlanych. Przepisy art. 4b ust. 2-6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18 grudnia 1998 r. o Instytucie Pamięci Narodowej - Komisji Ścigania Zbrodni przeciwko Narodowi Polskiemu (Dz. U. z 2016 r. poz. 1575 oraz z 2018 r. poz. 5 i 369)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53f</w:t>
      </w:r>
      <w:r>
        <w:rPr>
          <w:rFonts w:ascii="Times New Roman"/>
          <w:b w:val="false"/>
          <w:i w:val="false"/>
          <w:color w:val="000000"/>
          <w:sz w:val="24"/>
          <w:lang w:val="pl-Pl"/>
        </w:rPr>
        <w:t xml:space="preserve"> ust. 1 otrzymuje brzmienie:</w:t>
      </w:r>
    </w:p>
    <w:p>
      <w:pPr>
        <w:spacing w:before="25" w:after="0"/>
        <w:ind w:left="373"/>
        <w:jc w:val="both"/>
        <w:textAlignment w:val="auto"/>
      </w:pPr>
      <w:r>
        <w:rPr>
          <w:rFonts w:ascii="Times New Roman"/>
          <w:b w:val="false"/>
          <w:i w:val="false"/>
          <w:color w:val="000000"/>
          <w:sz w:val="24"/>
          <w:lang w:val="pl-Pl"/>
        </w:rPr>
        <w:t>"1. W celu prowadzenia prac poszukiwawczych oraz identyfikacji tożsamości osób, o których mowa w art. 53b, w Instytucie Pamięci tworzy się Bazę Materiału Genetycznego, zwaną dalej "Bazą", której administratorem jest Prezes Instytutu Pamięci.";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53h</w:t>
      </w:r>
      <w:r>
        <w:rPr>
          <w:rFonts w:ascii="Times New Roman"/>
          <w:b w:val="false"/>
          <w:i w:val="false"/>
          <w:color w:val="000000"/>
          <w:sz w:val="24"/>
          <w:lang w:val="pl-Pl"/>
        </w:rPr>
        <w:t xml:space="preserve"> ust. 3 otrzymuje brzmienie:</w:t>
      </w:r>
    </w:p>
    <w:p>
      <w:pPr>
        <w:spacing w:before="25" w:after="0"/>
        <w:ind w:left="373"/>
        <w:jc w:val="both"/>
        <w:textAlignment w:val="auto"/>
      </w:pPr>
      <w:r>
        <w:rPr>
          <w:rFonts w:ascii="Times New Roman"/>
          <w:b w:val="false"/>
          <w:i w:val="false"/>
          <w:color w:val="000000"/>
          <w:sz w:val="24"/>
          <w:lang w:val="pl-Pl"/>
        </w:rPr>
        <w:t>"3. Podmiot, o którym mowa w ust. 1, przekazuje do Instytutu Pamięci informacje i dane, o których mowa w ust. 1, oraz posiadane próbki materiału genetycznego i biologicznego w przypadku zakończenia działalności związanej z identyfikacją tożsamości osób, o których mowa w art. 53b.";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1b1b1b"/>
          <w:sz w:val="24"/>
          <w:lang w:val="pl-Pl"/>
        </w:rPr>
        <w:t>art. 71</w:t>
      </w:r>
      <w:r>
        <w:rPr>
          <w:rFonts w:ascii="Times New Roman"/>
          <w:b w:val="false"/>
          <w:i w:val="false"/>
          <w:color w:val="000000"/>
          <w:sz w:val="24"/>
          <w:lang w:val="pl-Pl"/>
        </w:rPr>
        <w:t xml:space="preserve"> otrzymuje brzmienie:</w:t>
      </w:r>
    </w:p>
    <w:p>
      <w:pPr>
        <w:spacing w:before="25" w:after="0"/>
        <w:ind w:left="373"/>
        <w:jc w:val="both"/>
        <w:textAlignment w:val="auto"/>
      </w:pPr>
      <w:r>
        <w:rPr>
          <w:rFonts w:ascii="Times New Roman"/>
          <w:b w:val="false"/>
          <w:i w:val="false"/>
          <w:color w:val="000000"/>
          <w:sz w:val="24"/>
          <w:lang w:val="pl-Pl"/>
        </w:rPr>
        <w:t>"Art. 71. W działalności Instytutu Pamięci określonej w art. 1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stosuje się do prowadzenia Bazy.".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listopada 2000 r. o utworzeniu Polskiej Agencji Rozwoju Przedsiębiorczości (Dz. U. z 2018 r. poz. 110 i 650) w </w:t>
      </w:r>
      <w:r>
        <w:rPr>
          <w:rFonts w:ascii="Times New Roman"/>
          <w:b w:val="false"/>
          <w:i w:val="false"/>
          <w:color w:val="1b1b1b"/>
          <w:sz w:val="24"/>
          <w:lang w:val="pl-Pl"/>
        </w:rPr>
        <w:t>art. 6aa</w:t>
      </w:r>
      <w:r>
        <w:rPr>
          <w:rFonts w:ascii="Times New Roman"/>
          <w:b w:val="false"/>
          <w:i w:val="false"/>
          <w:color w:val="000000"/>
          <w:sz w:val="24"/>
          <w:lang w:val="pl-Pl"/>
        </w:rPr>
        <w:t xml:space="preserve"> ust. 5 otrzymuje brzmienie:</w:t>
      </w:r>
    </w:p>
    <w:p>
      <w:pPr>
        <w:spacing w:before="25" w:after="0"/>
        <w:ind w:left="0"/>
        <w:jc w:val="both"/>
        <w:textAlignment w:val="auto"/>
      </w:pPr>
      <w:r>
        <w:rPr>
          <w:rFonts w:ascii="Times New Roman"/>
          <w:b w:val="false"/>
          <w:i w:val="false"/>
          <w:color w:val="000000"/>
          <w:sz w:val="24"/>
          <w:lang w:val="pl-Pl"/>
        </w:rPr>
        <w:t>"5. Agencja pełni funkcję administratora danych, o których mowa w ust. 2 i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8 czerwca 2001 r. o zawodzie psychologa i samorządzie zawodowym psychologów (Dz. U. poz. 763 i 1798 oraz z 2009 r. poz. 120 i 753) w </w:t>
      </w:r>
      <w:r>
        <w:rPr>
          <w:rFonts w:ascii="Times New Roman"/>
          <w:b w:val="false"/>
          <w:i w:val="false"/>
          <w:color w:val="1b1b1b"/>
          <w:sz w:val="24"/>
          <w:lang w:val="pl-Pl"/>
        </w:rPr>
        <w:t>art. 13</w:t>
      </w:r>
      <w:r>
        <w:rPr>
          <w:rFonts w:ascii="Times New Roman"/>
          <w:b w:val="false"/>
          <w:i w:val="false"/>
          <w:color w:val="000000"/>
          <w:sz w:val="24"/>
          <w:lang w:val="pl-Pl"/>
        </w:rPr>
        <w:t xml:space="preserve"> ust. 2 otrzymuje brzmienie:</w:t>
      </w:r>
    </w:p>
    <w:p>
      <w:pPr>
        <w:spacing w:before="25" w:after="0"/>
        <w:ind w:left="0"/>
        <w:jc w:val="both"/>
        <w:textAlignment w:val="auto"/>
      </w:pPr>
      <w:r>
        <w:rPr>
          <w:rFonts w:ascii="Times New Roman"/>
          <w:b w:val="false"/>
          <w:i w:val="false"/>
          <w:color w:val="000000"/>
          <w:sz w:val="24"/>
          <w:lang w:val="pl-Pl"/>
        </w:rPr>
        <w:t>"2. Jeżeli wyniki badań mają służyć nie tylko do informacji klienta, stosuje się przepisy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lipca 2001 r. - Prawo o ustroju sądów powszechnych (Dz. U. z 2018 r. poz. 23, z późn. zm.)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175a</w:t>
      </w:r>
      <w:r>
        <w:rPr>
          <w:rFonts w:ascii="Times New Roman"/>
          <w:b w:val="false"/>
          <w:i w:val="false"/>
          <w:color w:val="000000"/>
          <w:sz w:val="24"/>
          <w:lang w:val="pl-Pl"/>
        </w:rPr>
        <w:t xml:space="preserve"> uchyla się § 2;</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175c</w:t>
      </w:r>
      <w:r>
        <w:rPr>
          <w:rFonts w:ascii="Times New Roman"/>
          <w:b w:val="false"/>
          <w:i w:val="false"/>
          <w:color w:val="000000"/>
          <w:sz w:val="24"/>
          <w:lang w:val="pl-Pl"/>
        </w:rPr>
        <w:t xml:space="preserve"> w § 1 uchyla się zdanie drugie.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listopada 2003 r. o świadczeniach rodzinnych (Dz. U. z 2017 r. poz. 1952 oraz z 2018 r. poz. 107, 138, 650, 730 i 912) w </w:t>
      </w:r>
      <w:r>
        <w:rPr>
          <w:rFonts w:ascii="Times New Roman"/>
          <w:b w:val="false"/>
          <w:i w:val="false"/>
          <w:color w:val="1b1b1b"/>
          <w:sz w:val="24"/>
          <w:lang w:val="pl-Pl"/>
        </w:rPr>
        <w:t>art. 23</w:t>
      </w:r>
      <w:r>
        <w:rPr>
          <w:rFonts w:ascii="Times New Roman"/>
          <w:b w:val="false"/>
          <w:i w:val="false"/>
          <w:color w:val="000000"/>
          <w:sz w:val="24"/>
          <w:lang w:val="pl-Pl"/>
        </w:rPr>
        <w:t xml:space="preserve"> ust. 9 otrzymuje brzmienie:</w:t>
      </w:r>
    </w:p>
    <w:p>
      <w:pPr>
        <w:spacing w:before="25" w:after="0"/>
        <w:ind w:left="0"/>
        <w:jc w:val="both"/>
        <w:textAlignment w:val="auto"/>
      </w:pPr>
      <w:r>
        <w:rPr>
          <w:rFonts w:ascii="Times New Roman"/>
          <w:b w:val="false"/>
          <w:i w:val="false"/>
          <w:color w:val="000000"/>
          <w:sz w:val="24"/>
          <w:lang w:val="pl-Pl"/>
        </w:rPr>
        <w:t>"9. Informacje, o których mowa w ust. 8, mogą być przetwarzane przez ministra właściwego do spraw rodziny i wojewodę w celu monitorowania realizacji świadczeń rodzinnych oraz w celu umożliwienia organom właściwym i wojewodzie weryfikacji prawa do świadczeń rodzinnych oraz przez podmioty wymienione w ust. 10 w celu, w którym informacje te zostały im udostępnione, na zasadach określonych w przepisach o ochronie danych osobowych. Organy właściwe i wojewoda przekazują dane do rejestru centralnego, wykorzystując oprogramowanie, o którym mowa w ust. 7.".</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129.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maja 2004 r. o funduszach inwestycyjnych i zarządzaniu alternatywnymi funduszami inwestycyjnymi (Dz. U. z 2018 r. poz. 56, z późn. zm.) w </w:t>
      </w:r>
      <w:r>
        <w:rPr>
          <w:rFonts w:ascii="Times New Roman"/>
          <w:b w:val="false"/>
          <w:i w:val="false"/>
          <w:color w:val="1b1b1b"/>
          <w:sz w:val="24"/>
          <w:lang w:val="pl-Pl"/>
        </w:rPr>
        <w:t>art. 286b</w:t>
      </w:r>
      <w:r>
        <w:rPr>
          <w:rFonts w:ascii="Times New Roman"/>
          <w:b w:val="false"/>
          <w:i w:val="false"/>
          <w:color w:val="000000"/>
          <w:sz w:val="24"/>
          <w:lang w:val="pl-Pl"/>
        </w:rPr>
        <w:t xml:space="preserve"> ust. 16 otrzymuje brzmienie:</w:t>
      </w:r>
    </w:p>
    <w:p>
      <w:pPr>
        <w:spacing w:before="25" w:after="0"/>
        <w:ind w:left="0"/>
        <w:jc w:val="both"/>
        <w:textAlignment w:val="auto"/>
      </w:pPr>
      <w:r>
        <w:rPr>
          <w:rFonts w:ascii="Times New Roman"/>
          <w:b w:val="false"/>
          <w:i w:val="false"/>
          <w:color w:val="000000"/>
          <w:sz w:val="24"/>
          <w:lang w:val="pl-Pl"/>
        </w:rPr>
        <w:t>"16. Komisja może przekazać organowi nadzoru państwa trzeciego informacje dotyczące sprawy indywidualnej prowadzonej przez Komisję, jeżeli spełnione są warunki, o których mowa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w przypadku danych osobowych, oraz jeżeli ich przekazanie jest niezbędne dla realizacji zadań określonych ustawą. Komisja może w takim przypadku wyrazić zgodę na dalsze przekazanie tych informacji organowi nadzoru innego państwa trzeciego.".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grudnia 2004 r. o odpowiedzialności za naruszenie dyscypliny finansów publicznych (Dz. U. z 2017 r. poz. 1311 i 2110) użyte w </w:t>
      </w:r>
      <w:r>
        <w:rPr>
          <w:rFonts w:ascii="Times New Roman"/>
          <w:b w:val="false"/>
          <w:i w:val="false"/>
          <w:color w:val="1b1b1b"/>
          <w:sz w:val="24"/>
          <w:lang w:val="pl-Pl"/>
        </w:rPr>
        <w:t>art. 47</w:t>
      </w:r>
      <w:r>
        <w:rPr>
          <w:rFonts w:ascii="Times New Roman"/>
          <w:b w:val="false"/>
          <w:i w:val="false"/>
          <w:color w:val="000000"/>
          <w:sz w:val="24"/>
          <w:lang w:val="pl-Pl"/>
        </w:rPr>
        <w:t xml:space="preserve"> w ust. 1 w pkt 11 i w </w:t>
      </w:r>
      <w:r>
        <w:rPr>
          <w:rFonts w:ascii="Times New Roman"/>
          <w:b w:val="false"/>
          <w:i w:val="false"/>
          <w:color w:val="1b1b1b"/>
          <w:sz w:val="24"/>
          <w:lang w:val="pl-Pl"/>
        </w:rPr>
        <w:t>art. 52</w:t>
      </w:r>
      <w:r>
        <w:rPr>
          <w:rFonts w:ascii="Times New Roman"/>
          <w:b w:val="false"/>
          <w:i w:val="false"/>
          <w:color w:val="000000"/>
          <w:sz w:val="24"/>
          <w:lang w:val="pl-Pl"/>
        </w:rPr>
        <w:t xml:space="preserve"> w pkt 8, w różnym przypadku, wyrazy "Generalny Inspektor Ochrony Danych Osobowych" zastępuje się użytymi w odpowiednim przypadku wyrazami "Prezes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17 lutego 2005 r. o informatyzacji działalności podmiotów realizujących zadania publiczne (Dz. U. z 2017 r. poz. 570)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2</w:t>
      </w:r>
      <w:r>
        <w:rPr>
          <w:rFonts w:ascii="Times New Roman"/>
          <w:b w:val="false"/>
          <w:i w:val="false"/>
          <w:color w:val="000000"/>
          <w:sz w:val="24"/>
          <w:lang w:val="pl-Pl"/>
        </w:rPr>
        <w:t xml:space="preserve"> w ust. 4 wyrazy "Generalnego Inspektora Ochrony Danych Osobowych" zastępuje się wyrazami "Prezesa Urzędu Ochrony Danych Osobowych";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4</w:t>
      </w:r>
      <w:r>
        <w:rPr>
          <w:rFonts w:ascii="Times New Roman"/>
          <w:b w:val="false"/>
          <w:i w:val="false"/>
          <w:color w:val="000000"/>
          <w:sz w:val="24"/>
          <w:lang w:val="pl-Pl"/>
        </w:rPr>
        <w:t xml:space="preserve"> pkt 1 otrzymuje brzmienie:</w:t>
      </w:r>
    </w:p>
    <w:p>
      <w:pPr>
        <w:spacing w:before="25" w:after="0"/>
        <w:ind w:left="373"/>
        <w:jc w:val="both"/>
        <w:textAlignment w:val="auto"/>
      </w:pPr>
      <w:r>
        <w:rPr>
          <w:rFonts w:ascii="Times New Roman"/>
          <w:b w:val="false"/>
          <w:i w:val="false"/>
          <w:color w:val="000000"/>
          <w:sz w:val="24"/>
          <w:lang w:val="pl-Pl"/>
        </w:rPr>
        <w:t>"1) przepisów o ochronie danych osobowych;";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 xml:space="preserve">w </w:t>
      </w:r>
      <w:r>
        <w:rPr>
          <w:rFonts w:ascii="Times New Roman"/>
          <w:b w:val="false"/>
          <w:i w:val="false"/>
          <w:color w:val="1b1b1b"/>
          <w:sz w:val="24"/>
          <w:lang w:val="pl-Pl"/>
        </w:rPr>
        <w:t>art. 19a</w:t>
      </w:r>
      <w:r>
        <w:rPr>
          <w:rFonts w:ascii="Times New Roman"/>
          <w:b w:val="false"/>
          <w:i w:val="false"/>
          <w:color w:val="000000"/>
          <w:sz w:val="24"/>
          <w:lang w:val="pl-Pl"/>
        </w:rPr>
        <w:t xml:space="preserve"> ust. 2 otrzymuje brzmienie:</w:t>
      </w:r>
    </w:p>
    <w:p>
      <w:pPr>
        <w:spacing w:before="25" w:after="0"/>
        <w:ind w:left="373"/>
        <w:jc w:val="both"/>
        <w:textAlignment w:val="auto"/>
      </w:pPr>
      <w:r>
        <w:rPr>
          <w:rFonts w:ascii="Times New Roman"/>
          <w:b w:val="false"/>
          <w:i w:val="false"/>
          <w:color w:val="000000"/>
          <w:sz w:val="24"/>
          <w:lang w:val="pl-Pl"/>
        </w:rPr>
        <w:t>"2. Minister właściwy do spraw informatyzacji jest administratorem danych użytkowników ePUAP.".</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lipca 2005 r. - Prawo o szkolnictwie wyższym (Dz. U. z 2017 r. poz. 2183, z późn. zm.) w </w:t>
      </w:r>
      <w:r>
        <w:rPr>
          <w:rFonts w:ascii="Times New Roman"/>
          <w:b w:val="false"/>
          <w:i w:val="false"/>
          <w:color w:val="1b1b1b"/>
          <w:sz w:val="24"/>
          <w:lang w:val="pl-Pl"/>
        </w:rPr>
        <w:t>art. 88</w:t>
      </w:r>
      <w:r>
        <w:rPr>
          <w:rFonts w:ascii="Times New Roman"/>
          <w:b w:val="false"/>
          <w:i w:val="false"/>
          <w:color w:val="000000"/>
          <w:sz w:val="24"/>
          <w:lang w:val="pl-Pl"/>
        </w:rPr>
        <w:t xml:space="preserve"> uchyla się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18 października 2006 r. o ujawnianiu informacji o dokumentach organów bezpieczeństwa państwa z lat 1944-1990 oraz treści tych dokumentów (Dz. U. z 2017 r. poz. 2186 oraz z 2018 r. poz. 538, 650, 651 i 730) w </w:t>
      </w:r>
      <w:r>
        <w:rPr>
          <w:rFonts w:ascii="Times New Roman"/>
          <w:b w:val="false"/>
          <w:i w:val="false"/>
          <w:color w:val="1b1b1b"/>
          <w:sz w:val="24"/>
          <w:lang w:val="pl-Pl"/>
        </w:rPr>
        <w:t>art. 22</w:t>
      </w:r>
      <w:r>
        <w:rPr>
          <w:rFonts w:ascii="Times New Roman"/>
          <w:b w:val="false"/>
          <w:i w:val="false"/>
          <w:color w:val="000000"/>
          <w:sz w:val="24"/>
          <w:lang w:val="pl-Pl"/>
        </w:rPr>
        <w:t xml:space="preserve"> w ust. 1 w pkt 8c wyrazy "Generalnego Inspektora Ochrony Danych Osobowych" zastępuje się wyrazami "Prezesa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7 września 2007 r. o pomocy osobom uprawnionym do alimentów (Dz. U. z 2018 r. poz. 554 i 650) w </w:t>
      </w:r>
      <w:r>
        <w:rPr>
          <w:rFonts w:ascii="Times New Roman"/>
          <w:b w:val="false"/>
          <w:i w:val="false"/>
          <w:color w:val="1b1b1b"/>
          <w:sz w:val="24"/>
          <w:lang w:val="pl-Pl"/>
        </w:rPr>
        <w:t>art. 15</w:t>
      </w:r>
      <w:r>
        <w:rPr>
          <w:rFonts w:ascii="Times New Roman"/>
          <w:b w:val="false"/>
          <w:i w:val="false"/>
          <w:color w:val="000000"/>
          <w:sz w:val="24"/>
          <w:lang w:val="pl-Pl"/>
        </w:rPr>
        <w:t xml:space="preserve"> ust. 8b otrzymuje brzmienie:</w:t>
      </w:r>
    </w:p>
    <w:p>
      <w:pPr>
        <w:spacing w:before="25" w:after="0"/>
        <w:ind w:left="0"/>
        <w:jc w:val="both"/>
        <w:textAlignment w:val="auto"/>
      </w:pPr>
      <w:r>
        <w:rPr>
          <w:rFonts w:ascii="Times New Roman"/>
          <w:b w:val="false"/>
          <w:i w:val="false"/>
          <w:color w:val="000000"/>
          <w:sz w:val="24"/>
          <w:lang w:val="pl-Pl"/>
        </w:rPr>
        <w:t>"8b. Informacje zawarte w rejestrze centralnym, o którym mowa w ust. 8a, mogą być przetwarzane przez ministra właściwego do spraw rodziny i wojewodę w celu monitorowania realizacji świadczeń z funduszu alimentacyjnego oraz w celu umożliwienia organom właściwym dłużnika i organom właściwym wierzyciela weryfikacji prawa do świadczeń z funduszu alimentacyjnego oraz przez podmioty wymienione w ust. 8c w celu, w którym informacje te zostały im udostępnione, na zasadach określonych w przepisach o ochronie danych osobowych. Organy właściwe wierzyciela oraz organy właściwe dłużnika przekazują dane do rejestru centralnego, wykorzystując oprogramowanie, o którym mowa w ust. 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sierpnia 2009 r. o finansach publicznych (Dz. U. z 2017 r. poz. 2077 oraz z 2018 r. poz. 62) w </w:t>
      </w:r>
      <w:r>
        <w:rPr>
          <w:rFonts w:ascii="Times New Roman"/>
          <w:b w:val="false"/>
          <w:i w:val="false"/>
          <w:color w:val="1b1b1b"/>
          <w:sz w:val="24"/>
          <w:lang w:val="pl-Pl"/>
        </w:rPr>
        <w:t>art. 139</w:t>
      </w:r>
      <w:r>
        <w:rPr>
          <w:rFonts w:ascii="Times New Roman"/>
          <w:b w:val="false"/>
          <w:i w:val="false"/>
          <w:color w:val="000000"/>
          <w:sz w:val="24"/>
          <w:lang w:val="pl-Pl"/>
        </w:rPr>
        <w:t xml:space="preserve"> w ust. 2 wyrazy "Generalnego Inspektora Ochrony Danych Osobowych" zastępuje się wyrazami "Prezesa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listopada 2009 r. o spółdzielczych kasach oszczędnościowo-kredytowych (Dz. U. z 2017 r. poz. 2065, z późn. zm.) w </w:t>
      </w:r>
      <w:r>
        <w:rPr>
          <w:rFonts w:ascii="Times New Roman"/>
          <w:b w:val="false"/>
          <w:i w:val="false"/>
          <w:color w:val="1b1b1b"/>
          <w:sz w:val="24"/>
          <w:lang w:val="pl-Pl"/>
        </w:rPr>
        <w:t>art. 9f</w:t>
      </w:r>
      <w:r>
        <w:rPr>
          <w:rFonts w:ascii="Times New Roman"/>
          <w:b w:val="false"/>
          <w:i w:val="false"/>
          <w:color w:val="000000"/>
          <w:sz w:val="24"/>
          <w:lang w:val="pl-Pl"/>
        </w:rPr>
        <w:t xml:space="preserve"> w ust. 1 pkt 18 otrzymuje brzmienie:</w:t>
      </w:r>
    </w:p>
    <w:p>
      <w:pPr>
        <w:spacing w:before="25" w:after="0"/>
        <w:ind w:left="0"/>
        <w:jc w:val="both"/>
        <w:textAlignment w:val="auto"/>
      </w:pPr>
      <w:r>
        <w:rPr>
          <w:rFonts w:ascii="Times New Roman"/>
          <w:b w:val="false"/>
          <w:i w:val="false"/>
          <w:color w:val="000000"/>
          <w:sz w:val="24"/>
          <w:lang w:val="pl-Pl"/>
        </w:rPr>
        <w:t>"18) na żądanie Prezesa Urzędu Ochrony Danych Osobowych, w zakresie wykonywania przez niego zadań określonych w przepisach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kwietnia 2010 r. o udostępnianiu informacji gospodarczych i wymianie danych gospodarczych (Dz. U. z 2018 r. poz. 470, 650, 723, 730 i 771) w </w:t>
      </w:r>
      <w:r>
        <w:rPr>
          <w:rFonts w:ascii="Times New Roman"/>
          <w:b w:val="false"/>
          <w:i w:val="false"/>
          <w:color w:val="1b1b1b"/>
          <w:sz w:val="24"/>
          <w:lang w:val="pl-Pl"/>
        </w:rPr>
        <w:t>art. 11</w:t>
      </w:r>
      <w:r>
        <w:rPr>
          <w:rFonts w:ascii="Times New Roman"/>
          <w:b w:val="false"/>
          <w:i w:val="false"/>
          <w:color w:val="000000"/>
          <w:sz w:val="24"/>
          <w:lang w:val="pl-Pl"/>
        </w:rPr>
        <w:t xml:space="preserve"> w ust. 2 wyrazy "Generalnego Inspektora Ochrony Danych Osobowych" zastępuje się wyrazami "Prezesa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kwietnia 2010 r. o Służbie Więziennej (Dz. U. z 2017 r. poz. 631 i 1321 oraz z 2018 r. poz. 138, 730 i 912) w </w:t>
      </w:r>
      <w:r>
        <w:rPr>
          <w:rFonts w:ascii="Times New Roman"/>
          <w:b w:val="false"/>
          <w:i w:val="false"/>
          <w:color w:val="1b1b1b"/>
          <w:sz w:val="24"/>
          <w:lang w:val="pl-Pl"/>
        </w:rPr>
        <w:t>art. 18</w:t>
      </w:r>
      <w:r>
        <w:rPr>
          <w:rFonts w:ascii="Times New Roman"/>
          <w:b w:val="false"/>
          <w:i w:val="false"/>
          <w:color w:val="000000"/>
          <w:sz w:val="24"/>
          <w:lang w:val="pl-Pl"/>
        </w:rPr>
        <w:t xml:space="preserve"> w ust. 2 pkt 6 otrzymuje brzmienie:</w:t>
      </w:r>
    </w:p>
    <w:p>
      <w:pPr>
        <w:spacing w:before="25" w:after="0"/>
        <w:ind w:left="0"/>
        <w:jc w:val="both"/>
        <w:textAlignment w:val="auto"/>
      </w:pPr>
      <w:r>
        <w:rPr>
          <w:rFonts w:ascii="Times New Roman"/>
          <w:b w:val="false"/>
          <w:i w:val="false"/>
          <w:color w:val="000000"/>
          <w:sz w:val="24"/>
          <w:lang w:val="pl-Pl"/>
        </w:rPr>
        <w:t>"6) Prezes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139.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sierpnia 2010 r. o ochronie informacji niejawnych (Dz. U. z 2018 r. poz. 412 i 650) w </w:t>
      </w:r>
      <w:r>
        <w:rPr>
          <w:rFonts w:ascii="Times New Roman"/>
          <w:b w:val="false"/>
          <w:i w:val="false"/>
          <w:color w:val="1b1b1b"/>
          <w:sz w:val="24"/>
          <w:lang w:val="pl-Pl"/>
        </w:rPr>
        <w:t>art. 34</w:t>
      </w:r>
      <w:r>
        <w:rPr>
          <w:rFonts w:ascii="Times New Roman"/>
          <w:b w:val="false"/>
          <w:i w:val="false"/>
          <w:color w:val="000000"/>
          <w:sz w:val="24"/>
          <w:lang w:val="pl-Pl"/>
        </w:rPr>
        <w:t xml:space="preserve"> w ust. 10 pkt 9 otrzymuje brzmienie:</w:t>
      </w:r>
    </w:p>
    <w:p>
      <w:pPr>
        <w:spacing w:before="25" w:after="0"/>
        <w:ind w:left="0"/>
        <w:jc w:val="both"/>
        <w:textAlignment w:val="auto"/>
      </w:pPr>
      <w:r>
        <w:rPr>
          <w:rFonts w:ascii="Times New Roman"/>
          <w:b w:val="false"/>
          <w:i w:val="false"/>
          <w:color w:val="000000"/>
          <w:sz w:val="24"/>
          <w:lang w:val="pl-Pl"/>
        </w:rPr>
        <w:t>"9) Prezesa Urzędu Ochrony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stycznia 2011 r. - Kodeks wyborczy (Dz. U. z 2018 r. poz. 754) w </w:t>
      </w:r>
      <w:r>
        <w:rPr>
          <w:rFonts w:ascii="Times New Roman"/>
          <w:b w:val="false"/>
          <w:i w:val="false"/>
          <w:color w:val="1b1b1b"/>
          <w:sz w:val="24"/>
          <w:lang w:val="pl-Pl"/>
        </w:rPr>
        <w:t>art. 143</w:t>
      </w:r>
      <w:r>
        <w:rPr>
          <w:rFonts w:ascii="Times New Roman"/>
          <w:b w:val="false"/>
          <w:i w:val="false"/>
          <w:color w:val="000000"/>
          <w:sz w:val="24"/>
          <w:lang w:val="pl-Pl"/>
        </w:rPr>
        <w:t xml:space="preserve"> § 4 otrzymuje brzmienie:</w:t>
      </w:r>
    </w:p>
    <w:p>
      <w:pPr>
        <w:spacing w:before="25" w:after="0"/>
        <w:ind w:left="0"/>
        <w:jc w:val="both"/>
        <w:textAlignment w:val="auto"/>
      </w:pPr>
      <w:r>
        <w:rPr>
          <w:rFonts w:ascii="Times New Roman"/>
          <w:b w:val="false"/>
          <w:i w:val="false"/>
          <w:color w:val="000000"/>
          <w:sz w:val="24"/>
          <w:lang w:val="pl-Pl"/>
        </w:rPr>
        <w:t>"§ 4. Wykaz wpłat obywateli polskich na rzecz komitetu wyborczego organizacji i komitetu wyborczego wyborców Państwowa Komisja Wyborcza i komisarz wyborczy udostępniają do wglądu na wniosek, w trybie i na zasadach określonych w przepisach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lipca 2011 r. o zawodach pielęgniarki i położnej (Dz. U. z 2018 r. poz. 123 i 650) w </w:t>
      </w:r>
      <w:r>
        <w:rPr>
          <w:rFonts w:ascii="Times New Roman"/>
          <w:b w:val="false"/>
          <w:i w:val="false"/>
          <w:color w:val="1b1b1b"/>
          <w:sz w:val="24"/>
          <w:lang w:val="pl-Pl"/>
        </w:rPr>
        <w:t>art. 27</w:t>
      </w:r>
      <w:r>
        <w:rPr>
          <w:rFonts w:ascii="Times New Roman"/>
          <w:b w:val="false"/>
          <w:i w:val="false"/>
          <w:color w:val="000000"/>
          <w:sz w:val="24"/>
          <w:lang w:val="pl-Pl"/>
        </w:rPr>
        <w:t xml:space="preserve"> ust. 9 otrzymuje brzmienie:</w:t>
      </w:r>
    </w:p>
    <w:p>
      <w:pPr>
        <w:spacing w:before="25" w:after="0"/>
        <w:ind w:left="0"/>
        <w:jc w:val="both"/>
        <w:textAlignment w:val="auto"/>
      </w:pPr>
      <w:r>
        <w:rPr>
          <w:rFonts w:ascii="Times New Roman"/>
          <w:b w:val="false"/>
          <w:i w:val="false"/>
          <w:color w:val="000000"/>
          <w:sz w:val="24"/>
          <w:lang w:val="pl-Pl"/>
        </w:rPr>
        <w:t>"9. Postępowanie w sprawach określonych w ust. 1-6 jest poufne i odbywa się z zachowaniem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19 sierpnia 2011 r. o usługach płatniczych (Dz. U. z 2017 r. poz. 2003 oraz z 2018 r. poz. 62, 650, 723 i 864) </w:t>
      </w:r>
      <w:r>
        <w:rPr>
          <w:rFonts w:ascii="Times New Roman"/>
          <w:b w:val="false"/>
          <w:i w:val="false"/>
          <w:color w:val="1b1b1b"/>
          <w:sz w:val="24"/>
          <w:lang w:val="pl-Pl"/>
        </w:rPr>
        <w:t>art. 10</w:t>
      </w:r>
      <w:r>
        <w:rPr>
          <w:rFonts w:ascii="Times New Roman"/>
          <w:b w:val="false"/>
          <w:i w:val="false"/>
          <w:color w:val="000000"/>
          <w:sz w:val="24"/>
          <w:lang w:val="pl-Pl"/>
        </w:rPr>
        <w:t xml:space="preserve"> otrzymuje brzmienie:</w:t>
      </w:r>
    </w:p>
    <w:p>
      <w:pPr>
        <w:spacing w:before="25" w:after="0"/>
        <w:ind w:left="0"/>
        <w:jc w:val="both"/>
        <w:textAlignment w:val="auto"/>
      </w:pPr>
      <w:r>
        <w:rPr>
          <w:rFonts w:ascii="Times New Roman"/>
          <w:b w:val="false"/>
          <w:i w:val="false"/>
          <w:color w:val="000000"/>
          <w:sz w:val="24"/>
          <w:lang w:val="pl-Pl"/>
        </w:rPr>
        <w:t>"Art. 10. Dostawcy i podmioty prowadzące systemy płatności mogą przetwarzać dane osobowe w zakresie niezbędnym do zapobiegania oszustwom związanym z wykonywanymi usługami płatniczymi lub prowadzeniem systemu płatności oraz dochodzenia i wykrywania tego rodzaju oszustw przez właściwe organy, z wyjątkiem danych,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14 grudnia 2012 r. o odpadach (Dz. U. z 2018 r. poz. 992) w </w:t>
      </w:r>
      <w:r>
        <w:rPr>
          <w:rFonts w:ascii="Times New Roman"/>
          <w:b w:val="false"/>
          <w:i w:val="false"/>
          <w:color w:val="1b1b1b"/>
          <w:sz w:val="24"/>
          <w:lang w:val="pl-Pl"/>
        </w:rPr>
        <w:t>art. 80</w:t>
      </w:r>
      <w:r>
        <w:rPr>
          <w:rFonts w:ascii="Times New Roman"/>
          <w:b w:val="false"/>
          <w:i w:val="false"/>
          <w:color w:val="000000"/>
          <w:sz w:val="24"/>
          <w:lang w:val="pl-Pl"/>
        </w:rPr>
        <w:t xml:space="preserve"> w ust. 1 pkt 3 otrzymuje brzmienie:</w:t>
      </w:r>
    </w:p>
    <w:p>
      <w:pPr>
        <w:spacing w:before="25" w:after="0"/>
        <w:ind w:left="0"/>
        <w:jc w:val="both"/>
        <w:textAlignment w:val="auto"/>
      </w:pPr>
      <w:r>
        <w:rPr>
          <w:rFonts w:ascii="Times New Roman"/>
          <w:b w:val="false"/>
          <w:i w:val="false"/>
          <w:color w:val="000000"/>
          <w:sz w:val="24"/>
          <w:lang w:val="pl-Pl"/>
        </w:rPr>
        <w:t>"3) zapewnia bezpieczeństwo przetwarzanych danych, informacji oraz dokumentów, które otrzymał w związku z prowadzeniem BDO, zgodnie z przepisami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20 lutego 2015 r. o odnawialnych źródłach energii (Dz. U. z 2017 r. poz. 1148, 1213 i 1593 oraz z 2018 r. poz. 9 i 650) w </w:t>
      </w:r>
      <w:r>
        <w:rPr>
          <w:rFonts w:ascii="Times New Roman"/>
          <w:b w:val="false"/>
          <w:i w:val="false"/>
          <w:color w:val="1b1b1b"/>
          <w:sz w:val="24"/>
          <w:lang w:val="pl-Pl"/>
        </w:rPr>
        <w:t>art. 159</w:t>
      </w:r>
      <w:r>
        <w:rPr>
          <w:rFonts w:ascii="Times New Roman"/>
          <w:b w:val="false"/>
          <w:i w:val="false"/>
          <w:color w:val="000000"/>
          <w:sz w:val="24"/>
          <w:lang w:val="pl-Pl"/>
        </w:rPr>
        <w:t xml:space="preserve"> ust. 1 otrzymuje brzmienie:</w:t>
      </w:r>
    </w:p>
    <w:p>
      <w:pPr>
        <w:spacing w:before="25" w:after="0"/>
        <w:ind w:left="0"/>
        <w:jc w:val="both"/>
        <w:textAlignment w:val="auto"/>
      </w:pPr>
      <w:r>
        <w:rPr>
          <w:rFonts w:ascii="Times New Roman"/>
          <w:b w:val="false"/>
          <w:i w:val="false"/>
          <w:color w:val="000000"/>
          <w:sz w:val="24"/>
          <w:lang w:val="pl-Pl"/>
        </w:rPr>
        <w:t>"1. Prezes UDT administruje i przetwarza dane zawarte w rejestrach, o których mowa w art. 158 ust. 1, zgodnie z przepisami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24 lipca 2015 r. - Prawo o zgromadzeniach (Dz. U. z 2018 r. poz. 408) w </w:t>
      </w:r>
      <w:r>
        <w:rPr>
          <w:rFonts w:ascii="Times New Roman"/>
          <w:b w:val="false"/>
          <w:i w:val="false"/>
          <w:color w:val="1b1b1b"/>
          <w:sz w:val="24"/>
          <w:lang w:val="pl-Pl"/>
        </w:rPr>
        <w:t>art. 15</w:t>
      </w:r>
      <w:r>
        <w:rPr>
          <w:rFonts w:ascii="Times New Roman"/>
          <w:b w:val="false"/>
          <w:i w:val="false"/>
          <w:color w:val="000000"/>
          <w:sz w:val="24"/>
          <w:lang w:val="pl-Pl"/>
        </w:rPr>
        <w:t xml:space="preserve"> ust. 3 otrzymuje brzmienie:</w:t>
      </w:r>
    </w:p>
    <w:p>
      <w:pPr>
        <w:spacing w:before="25" w:after="0"/>
        <w:ind w:left="0"/>
        <w:jc w:val="both"/>
        <w:textAlignment w:val="auto"/>
      </w:pPr>
      <w:r>
        <w:rPr>
          <w:rFonts w:ascii="Times New Roman"/>
          <w:b w:val="false"/>
          <w:i w:val="false"/>
          <w:color w:val="000000"/>
          <w:sz w:val="24"/>
          <w:lang w:val="pl-Pl"/>
        </w:rPr>
        <w:t>"3. Decyzję o zakazie zgromadzenia udostępnia się w Biuletynie Informacji Publicznej z uwzględnieniem przepisów o ochronie danych osobowych przez 3 miesiące od dnia jej wydania.".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września 2015 r. o działalności ubezpieczeniowej i reasekuracyjnej (Dz. U. z 2018 r. poz. 999) w </w:t>
      </w:r>
      <w:r>
        <w:rPr>
          <w:rFonts w:ascii="Times New Roman"/>
          <w:b w:val="false"/>
          <w:i w:val="false"/>
          <w:color w:val="1b1b1b"/>
          <w:sz w:val="24"/>
          <w:lang w:val="pl-Pl"/>
        </w:rPr>
        <w:t>art. 35</w:t>
      </w:r>
      <w:r>
        <w:rPr>
          <w:rFonts w:ascii="Times New Roman"/>
          <w:b w:val="false"/>
          <w:i w:val="false"/>
          <w:color w:val="000000"/>
          <w:sz w:val="24"/>
          <w:lang w:val="pl-Pl"/>
        </w:rPr>
        <w:t xml:space="preserve"> w ust. 2 pkt 10 otrzymuje brzmienie:</w:t>
      </w:r>
    </w:p>
    <w:p>
      <w:pPr>
        <w:spacing w:before="25" w:after="0"/>
        <w:ind w:left="0"/>
        <w:jc w:val="both"/>
        <w:textAlignment w:val="auto"/>
      </w:pPr>
      <w:r>
        <w:rPr>
          <w:rFonts w:ascii="Times New Roman"/>
          <w:b w:val="false"/>
          <w:i w:val="false"/>
          <w:color w:val="000000"/>
          <w:sz w:val="24"/>
          <w:lang w:val="pl-Pl"/>
        </w:rPr>
        <w:t>"10) Prezesa Urzędu Ochrony Danych Osobowych, w zakresie wykonywania przez niego zadań określonych w przepisach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25 września 2015 r. o zawodzie fizjoterapeuty (Dz. U. z 2018 r. poz. 505) w </w:t>
      </w:r>
      <w:r>
        <w:rPr>
          <w:rFonts w:ascii="Times New Roman"/>
          <w:b w:val="false"/>
          <w:i w:val="false"/>
          <w:color w:val="1b1b1b"/>
          <w:sz w:val="24"/>
          <w:lang w:val="pl-Pl"/>
        </w:rPr>
        <w:t>art. 12</w:t>
      </w:r>
      <w:r>
        <w:rPr>
          <w:rFonts w:ascii="Times New Roman"/>
          <w:b w:val="false"/>
          <w:i w:val="false"/>
          <w:color w:val="000000"/>
          <w:sz w:val="24"/>
          <w:lang w:val="pl-Pl"/>
        </w:rPr>
        <w:t xml:space="preserve"> ust. 9 otrzymuje brzmienie:</w:t>
      </w:r>
    </w:p>
    <w:p>
      <w:pPr>
        <w:spacing w:before="25" w:after="0"/>
        <w:ind w:left="0"/>
        <w:jc w:val="both"/>
        <w:textAlignment w:val="auto"/>
      </w:pPr>
      <w:r>
        <w:rPr>
          <w:rFonts w:ascii="Times New Roman"/>
          <w:b w:val="false"/>
          <w:i w:val="false"/>
          <w:color w:val="000000"/>
          <w:sz w:val="24"/>
          <w:lang w:val="pl-Pl"/>
        </w:rPr>
        <w:t>"9. Postępowanie w sprawach określonych w ust. 1-7 jest poufne i odbywa się z zachowaniem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148.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października 2015 r. o produktach biobójczych (Dz. U. z 2018 r. poz. 122, 138 i 650) w </w:t>
      </w:r>
      <w:r>
        <w:rPr>
          <w:rFonts w:ascii="Times New Roman"/>
          <w:b w:val="false"/>
          <w:i w:val="false"/>
          <w:color w:val="1b1b1b"/>
          <w:sz w:val="24"/>
          <w:lang w:val="pl-Pl"/>
        </w:rPr>
        <w:t>art. 42</w:t>
      </w:r>
      <w:r>
        <w:rPr>
          <w:rFonts w:ascii="Times New Roman"/>
          <w:b w:val="false"/>
          <w:i w:val="false"/>
          <w:color w:val="000000"/>
          <w:sz w:val="24"/>
          <w:lang w:val="pl-Pl"/>
        </w:rPr>
        <w:t xml:space="preserve"> ust. 2 otrzymuje brzmienie:</w:t>
      </w:r>
    </w:p>
    <w:p>
      <w:pPr>
        <w:spacing w:before="25" w:after="0"/>
        <w:ind w:left="0"/>
        <w:jc w:val="both"/>
        <w:textAlignment w:val="auto"/>
      </w:pPr>
      <w:r>
        <w:rPr>
          <w:rFonts w:ascii="Times New Roman"/>
          <w:b w:val="false"/>
          <w:i w:val="false"/>
          <w:color w:val="000000"/>
          <w:sz w:val="24"/>
          <w:lang w:val="pl-Pl"/>
        </w:rPr>
        <w:t>"2. Raport oraz dane, o których mowa w ust. 1, nie mogą obejmować danych podlegających ochronie na podstawie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149.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28 stycznia 2016 r. - Prawo o prokuraturze (Dz. U. z 2017 r. poz. 1767 oraz z 2018 r. poz. 5)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13</w:t>
      </w:r>
      <w:r>
        <w:rPr>
          <w:rFonts w:ascii="Times New Roman"/>
          <w:b w:val="false"/>
          <w:i w:val="false"/>
          <w:color w:val="000000"/>
          <w:sz w:val="24"/>
          <w:lang w:val="pl-Pl"/>
        </w:rPr>
        <w:t>:</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 5 otrzymuje brzmienie:</w:t>
      </w:r>
    </w:p>
    <w:p>
      <w:pPr>
        <w:spacing w:before="25" w:after="0"/>
        <w:ind w:left="746"/>
        <w:jc w:val="both"/>
        <w:textAlignment w:val="auto"/>
      </w:pPr>
      <w:r>
        <w:rPr>
          <w:rFonts w:ascii="Times New Roman"/>
          <w:b w:val="false"/>
          <w:i w:val="false"/>
          <w:color w:val="000000"/>
          <w:sz w:val="24"/>
          <w:lang w:val="pl-Pl"/>
        </w:rPr>
        <w:t>"§ 5. Prokuratura Krajowa jest administratorem danych przetwarzanych w ogólnokrajowych systemach teleinformatycznych powszechnych jednostek organizacyjnych prokuratury.",</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dodaje się § 6 i 7 w brzmieniu:</w:t>
      </w:r>
    </w:p>
    <w:p>
      <w:pPr>
        <w:spacing w:before="25" w:after="0"/>
        <w:ind w:left="746"/>
        <w:jc w:val="both"/>
        <w:textAlignment w:val="auto"/>
      </w:pPr>
      <w:r>
        <w:rPr>
          <w:rFonts w:ascii="Times New Roman"/>
          <w:b w:val="false"/>
          <w:i w:val="false"/>
          <w:color w:val="000000"/>
          <w:sz w:val="24"/>
          <w:lang w:val="pl-Pl"/>
        </w:rPr>
        <w:t>"§ 6. Powszechne jednostki organizacyjne prokuratury są administratorami danych przetwarzanych w ramach realizowanych zadań, z wyłączeniem danych, o których mowa w § 5.</w:t>
      </w:r>
    </w:p>
    <w:p>
      <w:pPr>
        <w:spacing w:before="25" w:after="0"/>
        <w:ind w:left="746"/>
        <w:jc w:val="both"/>
        <w:textAlignment w:val="auto"/>
      </w:pPr>
      <w:r>
        <w:rPr>
          <w:rFonts w:ascii="Times New Roman"/>
          <w:b w:val="false"/>
          <w:i w:val="false"/>
          <w:color w:val="000000"/>
          <w:sz w:val="24"/>
          <w:lang w:val="pl-Pl"/>
        </w:rPr>
        <w:t>§ 7. Do przetwarzania danych osobowych w postępowaniach lub systemach teleinformatycznych w ramach realizacji zadań, o których mowa w art. 2, przepisów art. 12-16, art. 18-22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nie stosuje się.";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191</w:t>
      </w:r>
      <w:r>
        <w:rPr>
          <w:rFonts w:ascii="Times New Roman"/>
          <w:b w:val="false"/>
          <w:i w:val="false"/>
          <w:color w:val="000000"/>
          <w:sz w:val="24"/>
          <w:lang w:val="pl-Pl"/>
        </w:rPr>
        <w:t xml:space="preserve"> uchyla się §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11 lutego 2016 r. o pomocy państwa w wychowywaniu dzieci (Dz. U. z 2017 r. poz. 1851 oraz z 2018 r. poz. 107, 138 i 650) w </w:t>
      </w:r>
      <w:r>
        <w:rPr>
          <w:rFonts w:ascii="Times New Roman"/>
          <w:b w:val="false"/>
          <w:i w:val="false"/>
          <w:color w:val="1b1b1b"/>
          <w:sz w:val="24"/>
          <w:lang w:val="pl-Pl"/>
        </w:rPr>
        <w:t>art. 14</w:t>
      </w:r>
      <w:r>
        <w:rPr>
          <w:rFonts w:ascii="Times New Roman"/>
          <w:b w:val="false"/>
          <w:i w:val="false"/>
          <w:color w:val="000000"/>
          <w:sz w:val="24"/>
          <w:lang w:val="pl-Pl"/>
        </w:rPr>
        <w:t xml:space="preserve"> ust. 3 otrzymuje brzmienie:</w:t>
      </w:r>
    </w:p>
    <w:p>
      <w:pPr>
        <w:spacing w:before="25" w:after="0"/>
        <w:ind w:left="0"/>
        <w:jc w:val="both"/>
        <w:textAlignment w:val="auto"/>
      </w:pPr>
      <w:r>
        <w:rPr>
          <w:rFonts w:ascii="Times New Roman"/>
          <w:b w:val="false"/>
          <w:i w:val="false"/>
          <w:color w:val="000000"/>
          <w:sz w:val="24"/>
          <w:lang w:val="pl-Pl"/>
        </w:rPr>
        <w:t>"3. Informacje, o których mowa w ust. 2, mogą być przetwarzane przez ministra właściwego do spraw rodziny i wojewodę w celu monitorowania realizacji świadczeń wychowawczych oraz w celu umożliwienia organom właściwym i wojewodom weryfikacji prawa do świadczeń wychowawczych oraz przez podmioty wymienione w ust. 4 w celu, w jakim informacje te zostały im udostępnione, na zasadach określonych w przepisach o ochronie danych osobowych. Organy właściwe i wojewodowie przekazują dane do rejestru centralnego, wykorzystując systemy teleinformatyczne,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25 lutego 2016 r. o ponownym wykorzystywaniu informacji sektora publicznego (Dz. U. poz. 352 oraz z 2017 r. poz. 60) w </w:t>
      </w:r>
      <w:r>
        <w:rPr>
          <w:rFonts w:ascii="Times New Roman"/>
          <w:b w:val="false"/>
          <w:i w:val="false"/>
          <w:color w:val="1b1b1b"/>
          <w:sz w:val="24"/>
          <w:lang w:val="pl-Pl"/>
        </w:rPr>
        <w:t>art. 7</w:t>
      </w:r>
      <w:r>
        <w:rPr>
          <w:rFonts w:ascii="Times New Roman"/>
          <w:b w:val="false"/>
          <w:i w:val="false"/>
          <w:color w:val="000000"/>
          <w:sz w:val="24"/>
          <w:lang w:val="pl-Pl"/>
        </w:rPr>
        <w:t xml:space="preserve"> ust. 2 otrzymuje brzmienie:</w:t>
      </w:r>
    </w:p>
    <w:p>
      <w:pPr>
        <w:spacing w:before="25" w:after="0"/>
        <w:ind w:left="0"/>
        <w:jc w:val="both"/>
        <w:textAlignment w:val="auto"/>
      </w:pPr>
      <w:r>
        <w:rPr>
          <w:rFonts w:ascii="Times New Roman"/>
          <w:b w:val="false"/>
          <w:i w:val="false"/>
          <w:color w:val="000000"/>
          <w:sz w:val="24"/>
          <w:lang w:val="pl-Pl"/>
        </w:rPr>
        <w:t>"2. Przepisy ustawy nie naruszają przepisów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152.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13 kwietnia 2016 r. o bezpieczeństwie obrotu prekursorami materiałów wybuchowych (Dz. U. z 2018 r. poz. 410) </w:t>
      </w:r>
      <w:r>
        <w:rPr>
          <w:rFonts w:ascii="Times New Roman"/>
          <w:b w:val="false"/>
          <w:i w:val="false"/>
          <w:color w:val="1b1b1b"/>
          <w:sz w:val="24"/>
          <w:lang w:val="pl-Pl"/>
        </w:rPr>
        <w:t>art. 9</w:t>
      </w:r>
      <w:r>
        <w:rPr>
          <w:rFonts w:ascii="Times New Roman"/>
          <w:b w:val="false"/>
          <w:i w:val="false"/>
          <w:color w:val="000000"/>
          <w:sz w:val="24"/>
          <w:lang w:val="pl-Pl"/>
        </w:rPr>
        <w:t xml:space="preserve"> otrzymuje brzmienie:</w:t>
      </w:r>
    </w:p>
    <w:p>
      <w:pPr>
        <w:spacing w:before="25" w:after="0"/>
        <w:ind w:left="0"/>
        <w:jc w:val="both"/>
        <w:textAlignment w:val="auto"/>
      </w:pPr>
      <w:r>
        <w:rPr>
          <w:rFonts w:ascii="Times New Roman"/>
          <w:b w:val="false"/>
          <w:i w:val="false"/>
          <w:color w:val="000000"/>
          <w:sz w:val="24"/>
          <w:lang w:val="pl-Pl"/>
        </w:rPr>
        <w:t>"Art. 9. Do danych osobowych zgromadzonych w systemie zgłaszania stosuje się przepisy o ochronie danych osobowych.".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153.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listopada 2016 r. o Krajowej Administracji Skarbowej (Dz. U. z 2018 r. poz. 508, 650 i 723) w </w:t>
      </w:r>
      <w:r>
        <w:rPr>
          <w:rFonts w:ascii="Times New Roman"/>
          <w:b w:val="false"/>
          <w:i w:val="false"/>
          <w:color w:val="1b1b1b"/>
          <w:sz w:val="24"/>
          <w:lang w:val="pl-Pl"/>
        </w:rPr>
        <w:t>art. 45</w:t>
      </w:r>
      <w:r>
        <w:rPr>
          <w:rFonts w:ascii="Times New Roman"/>
          <w:b w:val="false"/>
          <w:i w:val="false"/>
          <w:color w:val="000000"/>
          <w:sz w:val="24"/>
          <w:lang w:val="pl-Pl"/>
        </w:rPr>
        <w:t xml:space="preserve"> ust. 1 otrzymuje brzmienie:</w:t>
      </w:r>
    </w:p>
    <w:p>
      <w:pPr>
        <w:spacing w:before="25" w:after="0"/>
        <w:ind w:left="0"/>
        <w:jc w:val="both"/>
        <w:textAlignment w:val="auto"/>
      </w:pPr>
      <w:r>
        <w:rPr>
          <w:rFonts w:ascii="Times New Roman"/>
          <w:b w:val="false"/>
          <w:i w:val="false"/>
          <w:color w:val="000000"/>
          <w:sz w:val="24"/>
          <w:lang w:val="pl-Pl"/>
        </w:rPr>
        <w:t>"1. Organy KAS, w celu realizacji ustawowych zadań w zakresie, o którym mowa w art. 2 ust. 1 pkt 1, 2, 6 i 8, mogą zbierać i wykorzystywać informacje, w tym dane osobowe, od osób prawnych, jednostek organizacyjnych niemających osobowości prawnej oraz osób fizycznych prowadzących działalność gospodarczą, o zdarzeniach mających bezpośredni wpływ na powstanie lub wysokość zobowiązania podatkowego lub należności celnych oraz przetwarzać je, a także występować do tych podmiotów o udostępnienie dokumentów zawierających informacje, w tym dane osobowe, także bez wiedzy i zgody osoby, której dane te dotyczą.".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154.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14 grudnia 2016 r. - Prawo oświatowe (Dz. U. z 2018 r. poz. 996) po art. 108 dodaje się art. 108a w brzmieniu:</w:t>
      </w:r>
    </w:p>
    <w:p>
      <w:pPr>
        <w:spacing w:before="25" w:after="0"/>
        <w:ind w:left="0"/>
        <w:jc w:val="both"/>
        <w:textAlignment w:val="auto"/>
      </w:pPr>
      <w:r>
        <w:rPr>
          <w:rFonts w:ascii="Times New Roman"/>
          <w:b w:val="false"/>
          <w:i w:val="false"/>
          <w:color w:val="000000"/>
          <w:sz w:val="24"/>
          <w:lang w:val="pl-Pl"/>
        </w:rPr>
        <w:t>"Art. 108a. 1. Jeżeli jest to niezbędne do zapewnienia bezpieczeństwa uczniów i pracowników lub ochrony mienia dyrektor szkoły lub placówki, w uzgodnieniu z organem prowadzącym szkołę lub placówkę oraz po przeprowadzeniu konsultacji z radą pedagogiczną, radą rodziców i samorządem uczniowskim, może wprowadzić szczególny nadzór nad pomieszczeniami szkoły lub placówki lub terenem wokół szkoły lub placówki w postaci środków technicznych umożliwiających rejestrację obrazu (monitoring).</w:t>
      </w:r>
    </w:p>
    <w:p>
      <w:pPr>
        <w:spacing w:before="25" w:after="0"/>
        <w:ind w:left="0"/>
        <w:jc w:val="both"/>
        <w:textAlignment w:val="auto"/>
      </w:pPr>
      <w:r>
        <w:rPr>
          <w:rFonts w:ascii="Times New Roman"/>
          <w:b w:val="false"/>
          <w:i w:val="false"/>
          <w:color w:val="000000"/>
          <w:sz w:val="24"/>
          <w:lang w:val="pl-Pl"/>
        </w:rPr>
        <w:t>2. Monitoring nie powinien stanowić środka nadzoru nad jakością wykonywania pracy przez pracowników szkoły lub placówki.</w:t>
      </w:r>
    </w:p>
    <w:p>
      <w:pPr>
        <w:spacing w:before="25" w:after="0"/>
        <w:ind w:left="0"/>
        <w:jc w:val="both"/>
        <w:textAlignment w:val="auto"/>
      </w:pPr>
      <w:r>
        <w:rPr>
          <w:rFonts w:ascii="Times New Roman"/>
          <w:b w:val="false"/>
          <w:i w:val="false"/>
          <w:color w:val="000000"/>
          <w:sz w:val="24"/>
          <w:lang w:val="pl-Pl"/>
        </w:rPr>
        <w:t>3. Monitoring nie obejmuje pomieszczeń, w których odbywają się zajęcia dydaktyczne, wychowawcze i opiekuńcze, pomieszczeń, w których uczniom jest udzielana pomoc psychologiczno-pedagogiczna, pomieszczeń przeznaczonych do odpoczynku i rekreacji pracowników, pomieszczeń sanitarnohigienicznych, gabinetu profilaktyki zdrowotnej, szatni i przebieralni, chyba że stosowanie monitoringu w tych pomieszczeniach jest niezbędne ze względu na istniejące zagrożenie dla realizacji celu określonego w ust. 1 i nie naruszy to godności oraz innych dóbr osobistych uczniów, pracowników i innych osób, w szczególności zostaną zastosowane techniki uniemożliwiające rozpoznanie przebywających w tych pomieszczeniach osób.</w:t>
      </w:r>
    </w:p>
    <w:p>
      <w:pPr>
        <w:spacing w:before="25" w:after="0"/>
        <w:ind w:left="0"/>
        <w:jc w:val="both"/>
        <w:textAlignment w:val="auto"/>
      </w:pPr>
      <w:r>
        <w:rPr>
          <w:rFonts w:ascii="Times New Roman"/>
          <w:b w:val="false"/>
          <w:i w:val="false"/>
          <w:color w:val="000000"/>
          <w:sz w:val="24"/>
          <w:lang w:val="pl-Pl"/>
        </w:rPr>
        <w:t>4. Nagrania obrazu zawierające dane osobowe uczniów, pracowników i innych osób, których w wyniku tych nagrań można zidentyfikować, szkoła lub placówka przetwarza wyłącznie do celów, dla których zostały zebrane, i przechowuje przez okres nie dłuższy niż 3 miesiące od dnia nagrania.</w:t>
      </w:r>
    </w:p>
    <w:p>
      <w:pPr>
        <w:spacing w:before="25" w:after="0"/>
        <w:ind w:left="0"/>
        <w:jc w:val="both"/>
        <w:textAlignment w:val="auto"/>
      </w:pPr>
      <w:r>
        <w:rPr>
          <w:rFonts w:ascii="Times New Roman"/>
          <w:b w:val="false"/>
          <w:i w:val="false"/>
          <w:color w:val="000000"/>
          <w:sz w:val="24"/>
          <w:lang w:val="pl-Pl"/>
        </w:rPr>
        <w:t>5. Po upływie okresu, o którym mowa w ust. 4, uzyskane w wyniku monitoringu nagrania obrazu zawierające dane osobowe uczniów, pracowników i innych osób, których w wyniku tych nagrań można zidentyfikować, podlegają zniszczeniu, o ile przepisy odrębne nie stanowią inaczej.</w:t>
      </w:r>
    </w:p>
    <w:p>
      <w:pPr>
        <w:spacing w:before="25" w:after="0"/>
        <w:ind w:left="0"/>
        <w:jc w:val="both"/>
        <w:textAlignment w:val="auto"/>
      </w:pPr>
      <w:r>
        <w:rPr>
          <w:rFonts w:ascii="Times New Roman"/>
          <w:b w:val="false"/>
          <w:i w:val="false"/>
          <w:color w:val="000000"/>
          <w:sz w:val="24"/>
          <w:lang w:val="pl-Pl"/>
        </w:rPr>
        <w:t>6. Dyrektor szkoły lub placówki informuje uczniów i pracowników szkoły lub placówki o wprowadzeniu monitoringu, w sposób przyjęty w danej szkole lub placówce, nie później niż 14 dni przed uruchomieniem monitoringu.</w:t>
      </w:r>
    </w:p>
    <w:p>
      <w:pPr>
        <w:spacing w:before="25" w:after="0"/>
        <w:ind w:left="0"/>
        <w:jc w:val="both"/>
        <w:textAlignment w:val="auto"/>
      </w:pPr>
      <w:r>
        <w:rPr>
          <w:rFonts w:ascii="Times New Roman"/>
          <w:b w:val="false"/>
          <w:i w:val="false"/>
          <w:color w:val="000000"/>
          <w:sz w:val="24"/>
          <w:lang w:val="pl-Pl"/>
        </w:rPr>
        <w:t>7. Dyrektor szkoły lub placówki przed dopuszczeniem osoby do wykonywania obowiązków służbowych informuje ją na piśmie o stosowaniu monitoringu.</w:t>
      </w:r>
    </w:p>
    <w:p>
      <w:pPr>
        <w:spacing w:before="25" w:after="0"/>
        <w:ind w:left="0"/>
        <w:jc w:val="both"/>
        <w:textAlignment w:val="auto"/>
      </w:pPr>
      <w:r>
        <w:rPr>
          <w:rFonts w:ascii="Times New Roman"/>
          <w:b w:val="false"/>
          <w:i w:val="false"/>
          <w:color w:val="000000"/>
          <w:sz w:val="24"/>
          <w:lang w:val="pl-Pl"/>
        </w:rPr>
        <w:t>8. W przypadku wprowadzenia monitoringu dyrektor szkoły lub placówki oznacza pomieszczenia i teren monitorowany w sposób widoczny i czytelny, za pomocą odpowiednich znaków lub ogłoszeń dźwiękowych, nie później niż dzień przed jego uruchomieniem.</w:t>
      </w:r>
    </w:p>
    <w:p>
      <w:pPr>
        <w:spacing w:before="25" w:after="0"/>
        <w:ind w:left="0"/>
        <w:jc w:val="both"/>
        <w:textAlignment w:val="auto"/>
      </w:pPr>
      <w:r>
        <w:rPr>
          <w:rFonts w:ascii="Times New Roman"/>
          <w:b w:val="false"/>
          <w:i w:val="false"/>
          <w:color w:val="000000"/>
          <w:sz w:val="24"/>
          <w:lang w:val="pl-Pl"/>
        </w:rPr>
        <w:t>9. Dyrektor szkoły lub placówki uzgadnia z organem prowadzącym szkołę lub placówkę odpowiednie środki techniczne i organizacyjne w celu ochrony przechowywanych nagrań obrazu oraz danych osobowych uczniów, pracowników i innych osób, których w wyniku tych nagrań można zidentyfikować, uzyskanych w wyniku monitoringu.".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155.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16 grudnia 2016 r. o zasadach zarządzania mieniem państwowym (Dz. U. poz. 2259, z 2017 r. poz. 624, 1491 i 1529 oraz z 2018 r. poz. 538 i 702) po art. 5 dodaje się art. 5a w brzmieniu:</w:t>
      </w:r>
    </w:p>
    <w:p>
      <w:pPr>
        <w:spacing w:before="25" w:after="0"/>
        <w:ind w:left="0"/>
        <w:jc w:val="both"/>
        <w:textAlignment w:val="auto"/>
      </w:pPr>
      <w:r>
        <w:rPr>
          <w:rFonts w:ascii="Times New Roman"/>
          <w:b w:val="false"/>
          <w:i w:val="false"/>
          <w:color w:val="000000"/>
          <w:sz w:val="24"/>
          <w:lang w:val="pl-Pl"/>
        </w:rPr>
        <w:t>"Art. 5a. 1. Zarządzanie mieniem państwowym obejmuje także zapewnienie bezpieczeństwa mienia, w ramach którego możliwe jest stosowanie zabezpieczeń, w tym zabezpieczeń fizycznych oraz środków technicznych umożliwiających rejestrację obrazu (monitoring) na terenie nieruchomości i w obiektach budowlanych stanowiących mienie państwowe, a także na terenie wokół takich nieruchomości i obiektów, jeżeli jest to konieczne do zapewnienia bezpieczeństwa zarządzanym mieniem państwowym.</w:t>
      </w:r>
    </w:p>
    <w:p>
      <w:pPr>
        <w:spacing w:before="25" w:after="0"/>
        <w:ind w:left="0"/>
        <w:jc w:val="both"/>
        <w:textAlignment w:val="auto"/>
      </w:pPr>
      <w:r>
        <w:rPr>
          <w:rFonts w:ascii="Times New Roman"/>
          <w:b w:val="false"/>
          <w:i w:val="false"/>
          <w:color w:val="000000"/>
          <w:sz w:val="24"/>
          <w:lang w:val="pl-Pl"/>
        </w:rPr>
        <w:t>2. Monitoring nie obejmuje pomieszczeń sanitarnych, szatni, stołówek, palarni oraz obiektów socjalnych.</w:t>
      </w:r>
    </w:p>
    <w:p>
      <w:pPr>
        <w:spacing w:before="25" w:after="0"/>
        <w:ind w:left="0"/>
        <w:jc w:val="both"/>
        <w:textAlignment w:val="auto"/>
      </w:pPr>
      <w:r>
        <w:rPr>
          <w:rFonts w:ascii="Times New Roman"/>
          <w:b w:val="false"/>
          <w:i w:val="false"/>
          <w:color w:val="000000"/>
          <w:sz w:val="24"/>
          <w:lang w:val="pl-Pl"/>
        </w:rPr>
        <w:t>3. Nagrania obrazu zawierające dane osobowe przetwarza się wyłącznie do celów, dla których zostały zebrane, i przechowuje przez okres nieprzekraczający 3 miesięcy od dnia nagrania, o ile przepisy odrębne nie stanowią inaczej.</w:t>
      </w:r>
    </w:p>
    <w:p>
      <w:pPr>
        <w:spacing w:before="25" w:after="0"/>
        <w:ind w:left="0"/>
        <w:jc w:val="both"/>
        <w:textAlignment w:val="auto"/>
      </w:pPr>
      <w:r>
        <w:rPr>
          <w:rFonts w:ascii="Times New Roman"/>
          <w:b w:val="false"/>
          <w:i w:val="false"/>
          <w:color w:val="000000"/>
          <w:sz w:val="24"/>
          <w:lang w:val="pl-Pl"/>
        </w:rPr>
        <w:t>4. Po upływie okresu, o którym mowa w ust. 3, uzyskane w wyniku monitoringu nagrania obrazu zawierające dane osobowe podlegają zniszczeniu, z wyjątkiem sytuacji, w których nagrania zostały zabezpieczone, zgodnie z odrębnymi przepisami.</w:t>
      </w:r>
    </w:p>
    <w:p>
      <w:pPr>
        <w:spacing w:before="25" w:after="0"/>
        <w:ind w:left="0"/>
        <w:jc w:val="both"/>
        <w:textAlignment w:val="auto"/>
      </w:pPr>
      <w:r>
        <w:rPr>
          <w:rFonts w:ascii="Times New Roman"/>
          <w:b w:val="false"/>
          <w:i w:val="false"/>
          <w:color w:val="000000"/>
          <w:sz w:val="24"/>
          <w:lang w:val="pl-Pl"/>
        </w:rPr>
        <w:t>5. Nieruchomości i obiekty budowlane objęte monitoringiem oznacza się w sposób widoczny i czytelny informacją o monitoringu, w szczególności za pomocą odpowiednich znaków.</w:t>
      </w:r>
    </w:p>
    <w:p>
      <w:pPr>
        <w:spacing w:before="25" w:after="0"/>
        <w:ind w:left="0"/>
        <w:jc w:val="both"/>
        <w:textAlignment w:val="auto"/>
      </w:pPr>
      <w:r>
        <w:rPr>
          <w:rFonts w:ascii="Times New Roman"/>
          <w:b w:val="false"/>
          <w:i w:val="false"/>
          <w:color w:val="000000"/>
          <w:sz w:val="24"/>
          <w:lang w:val="pl-Pl"/>
        </w:rPr>
        <w:t>6. Monitoring, w ramach którego dochodzi do przetwarzania danych osobowych, wymaga stosowania środków zabezpieczających przetwarzanie tych danych, w szczególności uniemożliwiających ich utratę lub bezprawne rozpowszechnienie, a także uniemożliwienie dostępu do danych osobom nieuprawnionym.".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156.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9 marca 2017 r. o systemie monitorowania drogowego przewozu towarów (Dz. U. poz. 708 oraz z 2018 r. poz. 138) w </w:t>
      </w:r>
      <w:r>
        <w:rPr>
          <w:rFonts w:ascii="Times New Roman"/>
          <w:b w:val="false"/>
          <w:i w:val="false"/>
          <w:color w:val="1b1b1b"/>
          <w:sz w:val="24"/>
          <w:lang w:val="pl-Pl"/>
        </w:rPr>
        <w:t>art. 4</w:t>
      </w:r>
      <w:r>
        <w:rPr>
          <w:rFonts w:ascii="Times New Roman"/>
          <w:b w:val="false"/>
          <w:i w:val="false"/>
          <w:color w:val="000000"/>
          <w:sz w:val="24"/>
          <w:lang w:val="pl-Pl"/>
        </w:rPr>
        <w:t xml:space="preserve"> ust. 3 otrzymuje brzmienie:</w:t>
      </w:r>
    </w:p>
    <w:p>
      <w:pPr>
        <w:spacing w:before="25" w:after="0"/>
        <w:ind w:left="0"/>
        <w:jc w:val="both"/>
        <w:textAlignment w:val="auto"/>
      </w:pPr>
      <w:r>
        <w:rPr>
          <w:rFonts w:ascii="Times New Roman"/>
          <w:b w:val="false"/>
          <w:i w:val="false"/>
          <w:color w:val="000000"/>
          <w:sz w:val="24"/>
          <w:lang w:val="pl-Pl"/>
        </w:rPr>
        <w:t>"3. Rejestr prowadzi Szef Krajowej Administracji Skarbowej, który jest administratorem danych przetwarzanych w rejestrze.".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 xml:space="preserve">Art.  157.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27 października 2017 r. o podstawowej opiece zdrowotnej (Dz. U. poz. 2217) w </w:t>
      </w:r>
      <w:r>
        <w:rPr>
          <w:rFonts w:ascii="Times New Roman"/>
          <w:b w:val="false"/>
          <w:i w:val="false"/>
          <w:color w:val="1b1b1b"/>
          <w:sz w:val="24"/>
          <w:lang w:val="pl-Pl"/>
        </w:rPr>
        <w:t>art. 10</w:t>
      </w:r>
      <w:r>
        <w:rPr>
          <w:rFonts w:ascii="Times New Roman"/>
          <w:b w:val="false"/>
          <w:i w:val="false"/>
          <w:color w:val="000000"/>
          <w:sz w:val="24"/>
          <w:lang w:val="pl-Pl"/>
        </w:rPr>
        <w:t xml:space="preserve"> ust. 5 otrzymuje brzmienie:</w:t>
      </w:r>
    </w:p>
    <w:p>
      <w:pPr>
        <w:spacing w:before="25" w:after="0"/>
        <w:ind w:left="0"/>
        <w:jc w:val="both"/>
        <w:textAlignment w:val="auto"/>
      </w:pPr>
      <w:r>
        <w:rPr>
          <w:rFonts w:ascii="Times New Roman"/>
          <w:b w:val="false"/>
          <w:i w:val="false"/>
          <w:color w:val="000000"/>
          <w:sz w:val="24"/>
          <w:lang w:val="pl-Pl"/>
        </w:rPr>
        <w:t>"5. Wypełnione deklaracje wyboru, o których mowa w ust. 1 pkt 1, świadczeniodawca przechowuje w swojej siedzibie albo w miejscu udzielania świadczeń z zakresu podstawowej opieki zdrowotnej, zapewniając ich dostępność świadczeniobiorcom, którzy je złożyli, z zachowaniem wymagań wynikających z przepisów o ochronie danych osobowych.".</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13 </w:t>
      </w:r>
    </w:p>
    <w:p>
      <w:pPr>
        <w:spacing w:before="25" w:after="0"/>
        <w:ind w:left="0"/>
        <w:jc w:val="center"/>
        <w:textAlignment w:val="auto"/>
      </w:pPr>
      <w:r>
        <w:rPr>
          <w:rFonts w:ascii="Times New Roman"/>
          <w:b/>
          <w:i w:val="false"/>
          <w:color w:val="000000"/>
          <w:sz w:val="24"/>
          <w:lang w:val="pl-Pl"/>
        </w:rPr>
        <w:t>Przepisy przejściowe i dostosowujące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158. </w:t>
      </w:r>
      <w:r>
        <w:rPr>
          <w:rFonts w:ascii="Times New Roman"/>
          <w:b/>
          <w:i w:val="false"/>
          <w:color w:val="000000"/>
          <w:sz w:val="24"/>
          <w:lang w:val="pl-Pl"/>
        </w:rPr>
        <w:t xml:space="preserve"> [Administrator bezpieczeństwa informacji jako inspektor ochrony danych]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Osoba pełniąca w dniu 24 maja 2018 r. funkcję administratora bezpieczeństwa informacji,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uchylanej w art. 175, staje się inspektorem ochrony danych i pełni swoją funkcję do dnia 1 września 2018 r., chyba że przed tym dniem administrator zawiadomi Prezesa Urzędu o wyznaczeniu innej osoby na inspektora ochrony danych, w sposób określony w art. 10 ust. 1.</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Osoba, która stała się inspektorem ochrony danych na podstawie ust. 1, pełni swoją funkcję także po dniu 1 września 2018 r., jeżeli do tego dnia administrator zawiadomi Prezesa Urzędu o jej wyznaczeniu w sposób określony w art. 10 ust. 1.</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o której mowa w ust. 1, może zostać odwołana przez administratora bez zawiadomienia Prezesa Urzędu o wyznaczeniu innej osoby na inspektora ochrony danych, w przypadku gdy administrator nie jest obowiązany do wyznaczenia inspektora ochrony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Administrator, który przed dniem wejścia w życie niniejszej ustawy nie powołał administratora bezpieczeństwa informacji, o którym mowa w </w:t>
      </w:r>
      <w:r>
        <w:rPr>
          <w:rFonts w:ascii="Times New Roman"/>
          <w:b w:val="false"/>
          <w:i w:val="false"/>
          <w:color w:val="1b1b1b"/>
          <w:sz w:val="24"/>
          <w:lang w:val="pl-Pl"/>
        </w:rPr>
        <w:t>ustawie</w:t>
      </w:r>
      <w:r>
        <w:rPr>
          <w:rFonts w:ascii="Times New Roman"/>
          <w:b w:val="false"/>
          <w:i w:val="false"/>
          <w:color w:val="000000"/>
          <w:sz w:val="24"/>
          <w:lang w:val="pl-Pl"/>
        </w:rPr>
        <w:t xml:space="preserve"> uchylanej w art. 175, jest obowiązany do wyznaczenia inspektora ochrony danych na podstawie </w:t>
      </w:r>
      <w:r>
        <w:rPr>
          <w:rFonts w:ascii="Times New Roman"/>
          <w:b w:val="false"/>
          <w:i w:val="false"/>
          <w:color w:val="1b1b1b"/>
          <w:sz w:val="24"/>
          <w:lang w:val="pl-Pl"/>
        </w:rPr>
        <w:t>art. 37</w:t>
      </w:r>
      <w:r>
        <w:rPr>
          <w:rFonts w:ascii="Times New Roman"/>
          <w:b w:val="false"/>
          <w:i w:val="false"/>
          <w:color w:val="000000"/>
          <w:sz w:val="24"/>
          <w:lang w:val="pl-Pl"/>
        </w:rPr>
        <w:t xml:space="preserve"> rozporządzenia 2016/679 i zawiadomienia Prezesa Urzędu o jego wyznaczeniu, w terminie do dnia 31 lipca 2018 r.</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Podmiot przetwarzający, obowiązany do wyznaczenia inspektora ochrony danych na podstawie </w:t>
      </w:r>
      <w:r>
        <w:rPr>
          <w:rFonts w:ascii="Times New Roman"/>
          <w:b w:val="false"/>
          <w:i w:val="false"/>
          <w:color w:val="1b1b1b"/>
          <w:sz w:val="24"/>
          <w:lang w:val="pl-Pl"/>
        </w:rPr>
        <w:t>art. 37</w:t>
      </w:r>
      <w:r>
        <w:rPr>
          <w:rFonts w:ascii="Times New Roman"/>
          <w:b w:val="false"/>
          <w:i w:val="false"/>
          <w:color w:val="000000"/>
          <w:sz w:val="24"/>
          <w:lang w:val="pl-Pl"/>
        </w:rPr>
        <w:t xml:space="preserve"> rozporządzenia 2016/679, wyznacza inspektora ochrony danych i zawiadamia Prezesa Urzędu o jego wyznaczeniu, w sposób określony w art. 10 ust. 1, w terminie do dnia 31 lipca 2018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159. </w:t>
      </w:r>
      <w:r>
        <w:rPr>
          <w:rFonts w:ascii="Times New Roman"/>
          <w:b/>
          <w:i w:val="false"/>
          <w:color w:val="000000"/>
          <w:sz w:val="24"/>
          <w:lang w:val="pl-Pl"/>
        </w:rPr>
        <w:t xml:space="preserve"> [Kontrole niezakończone przed dniem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Do kontroli wszczętych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175 i niezakończonych przed dniem wejścia w życie niniejszej ustawy stosuje się przepisy dotychczasowe.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Upoważnienia oraz legitymacje służbowe wydane przed dniem wejścia w życie niniejszej ustawy zachowują ważność do czasu zakończenia kontroli, o których mowa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160. </w:t>
      </w:r>
      <w:r>
        <w:rPr>
          <w:rFonts w:ascii="Times New Roman"/>
          <w:b/>
          <w:i w:val="false"/>
          <w:color w:val="000000"/>
          <w:sz w:val="24"/>
          <w:lang w:val="pl-Pl"/>
        </w:rPr>
        <w:t xml:space="preserve"> [Postępowania prowadzone przez GIODO niezakończone przed dniem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Postępowania prowadzone przez Generalnego Inspektora Ochrony Danych Osobowych, wszczęte i niezakończone przed dniem wejścia w życie niniejszej ustawy, prowadzone są przez Prezesa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Postępowania, o których mowa w ust. 1, prowadzi się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175, zgodnie z zasadami określonymi w </w:t>
      </w:r>
      <w:r>
        <w:rPr>
          <w:rFonts w:ascii="Times New Roman"/>
          <w:b w:val="false"/>
          <w:i w:val="false"/>
          <w:color w:val="1b1b1b"/>
          <w:sz w:val="24"/>
          <w:lang w:val="pl-Pl"/>
        </w:rPr>
        <w:t>ustawie</w:t>
      </w:r>
      <w:r>
        <w:rPr>
          <w:rFonts w:ascii="Times New Roman"/>
          <w:b w:val="false"/>
          <w:i w:val="false"/>
          <w:color w:val="000000"/>
          <w:sz w:val="24"/>
          <w:lang w:val="pl-Pl"/>
        </w:rPr>
        <w:t xml:space="preserve"> z dnia 14 czerwca 1960 r. - Kodeks postępowania administracyjnego (Dz. U. z 2017 r. poz. 1257 oraz z 2018 r. poz. 149 i 650).</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Czynności dokonane w postępowaniach, o których mowa w ust. 1, pozostają skuteczne.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 xml:space="preserve">Postępowania prowadzone na podstawie </w:t>
      </w:r>
      <w:r>
        <w:rPr>
          <w:rFonts w:ascii="Times New Roman"/>
          <w:b w:val="false"/>
          <w:i w:val="false"/>
          <w:color w:val="1b1b1b"/>
          <w:sz w:val="24"/>
          <w:lang w:val="pl-Pl"/>
        </w:rPr>
        <w:t>rozdziału 6</w:t>
      </w:r>
      <w:r>
        <w:rPr>
          <w:rFonts w:ascii="Times New Roman"/>
          <w:b w:val="false"/>
          <w:i w:val="false"/>
          <w:color w:val="000000"/>
          <w:sz w:val="24"/>
          <w:lang w:val="pl-Pl"/>
        </w:rPr>
        <w:t xml:space="preserve"> ustawy uchylanej w art. 175 umarza się. Decyzji o umorzeniu postępowania nie wydaje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161. </w:t>
      </w:r>
      <w:r>
        <w:rPr>
          <w:rFonts w:ascii="Times New Roman"/>
          <w:b/>
          <w:i w:val="false"/>
          <w:color w:val="000000"/>
          <w:sz w:val="24"/>
          <w:lang w:val="pl-Pl"/>
        </w:rPr>
        <w:t xml:space="preserve"> [Obowiązek przekazania Prezesowi Urzędu Ochrony Danych Osobowych odpowiedzi na wystąpienie lub wniosek skierowane przez GIODO]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Podmiot, do którego przed dniem wejścia w życie niniejszej ustawy zostało skierowane wystąpienie lub wniosek, o którym mowa w </w:t>
      </w:r>
      <w:r>
        <w:rPr>
          <w:rFonts w:ascii="Times New Roman"/>
          <w:b w:val="false"/>
          <w:i w:val="false"/>
          <w:color w:val="1b1b1b"/>
          <w:sz w:val="24"/>
          <w:lang w:val="pl-Pl"/>
        </w:rPr>
        <w:t>art. 19a</w:t>
      </w:r>
      <w:r>
        <w:rPr>
          <w:rFonts w:ascii="Times New Roman"/>
          <w:b w:val="false"/>
          <w:i w:val="false"/>
          <w:color w:val="000000"/>
          <w:sz w:val="24"/>
          <w:lang w:val="pl-Pl"/>
        </w:rPr>
        <w:t xml:space="preserve"> ustawy uchylanej w art. 175, jest obowiązany przekazać Prezesowi Urzędu odpowiedź na wystąpienie lub wniosek w terminie 30 dni od dnia wejścia w życie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162. </w:t>
      </w:r>
      <w:r>
        <w:rPr>
          <w:rFonts w:ascii="Times New Roman"/>
          <w:b/>
          <w:i w:val="false"/>
          <w:color w:val="000000"/>
          <w:sz w:val="24"/>
          <w:lang w:val="pl-Pl"/>
        </w:rPr>
        <w:t xml:space="preserve"> [Postępowania egzekucyjne prowadzone na podstawie tytułu wykonawczego wystawionego przez GIODO]</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postępowań egzekucyjnych prowadzonych na podstawie tytułu wykonawczego wystawionego przez Generalnego Inspektora Ochrony Danych Osobowych przed dniem wejścia w życie niniejszej ustawy i niezakończonych przed dniem wejścia w życie niniejszej ustawy, wierzycielem staje się Prezes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dokonane przez Generalnego Inspektora Ochrony Danych Osobowych w postępowaniu, o którym mowa w ust. 1, pozostają skuteczne.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163. </w:t>
      </w:r>
      <w:r>
        <w:rPr>
          <w:rFonts w:ascii="Times New Roman"/>
          <w:b/>
          <w:i w:val="false"/>
          <w:color w:val="000000"/>
          <w:sz w:val="24"/>
          <w:lang w:val="pl-Pl"/>
        </w:rPr>
        <w:t xml:space="preserve"> [Skuteczność czynności dokonanych w postępowaniach egzekucyjnych w administracji niezakończonych przed dniem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postępowaniach egzekucyjnych wszczętych na podstawie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zmienianej w art. 110 i niezakończonych przed dniem wejścia w życie niniejszej ustawy, wysłane upomnienia, tytuły wykonawcze, postanowienia zawierające stanowisko Generalnego Inspektora Ochrony Danych Osobowych oraz inne czynności dokonane przez Generalnego Inspektora Ochrony Danych Osobowych, jako wierzyciela, pozostają skuteczne.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164. </w:t>
      </w:r>
      <w:r>
        <w:rPr>
          <w:rFonts w:ascii="Times New Roman"/>
          <w:b/>
          <w:i w:val="false"/>
          <w:color w:val="000000"/>
          <w:sz w:val="24"/>
          <w:lang w:val="pl-Pl"/>
        </w:rPr>
        <w:t xml:space="preserve"> [Niezakończone postępowania w sprawie stanowiska GIODO jako wierzyciela]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Postępowania w sprawie stanowiska Generalnego Inspektora Ochrony Danych Osobowych, jako wierzyciela, wszczęte na podstawie </w:t>
      </w:r>
      <w:r>
        <w:rPr>
          <w:rFonts w:ascii="Times New Roman"/>
          <w:b w:val="false"/>
          <w:i w:val="false"/>
          <w:color w:val="1b1b1b"/>
          <w:sz w:val="24"/>
          <w:lang w:val="pl-Pl"/>
        </w:rPr>
        <w:t>art. 34</w:t>
      </w:r>
      <w:r>
        <w:rPr>
          <w:rFonts w:ascii="Times New Roman"/>
          <w:b w:val="false"/>
          <w:i w:val="false"/>
          <w:color w:val="000000"/>
          <w:sz w:val="24"/>
          <w:lang w:val="pl-Pl"/>
        </w:rPr>
        <w:t xml:space="preserve"> ustawy zmienianej w art. 110 i niezakończone przed dniem wejścia w życie niniejszej ustawy są prowadzone przez Prezesa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165. </w:t>
      </w:r>
      <w:r>
        <w:rPr>
          <w:rFonts w:ascii="Times New Roman"/>
          <w:b/>
          <w:i w:val="false"/>
          <w:color w:val="000000"/>
          <w:sz w:val="24"/>
          <w:lang w:val="pl-Pl"/>
        </w:rPr>
        <w:t xml:space="preserve"> [Utrzymanie w mocy przepisów wykonawczych]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Dotychczasowe przepisy wykonawcze wydane na podstawie </w:t>
      </w:r>
      <w:r>
        <w:rPr>
          <w:rFonts w:ascii="Times New Roman"/>
          <w:b w:val="false"/>
          <w:i w:val="false"/>
          <w:color w:val="1b1b1b"/>
          <w:sz w:val="24"/>
          <w:lang w:val="pl-Pl"/>
        </w:rPr>
        <w:t>art. 22a</w:t>
      </w:r>
      <w:r>
        <w:rPr>
          <w:rFonts w:ascii="Times New Roman"/>
          <w:b w:val="false"/>
          <w:i w:val="false"/>
          <w:color w:val="000000"/>
          <w:sz w:val="24"/>
          <w:lang w:val="pl-Pl"/>
        </w:rPr>
        <w:t xml:space="preserve"> ustawy uchylanej w art. 175 zachowują moc do dnia wejścia w życie przepisów wykonawczych wydanych na podstawie art. 47 niniejszej ustawy, jednak nie dłużej niż 12 miesięcy od dnia jej wejścia w życie.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166. </w:t>
      </w:r>
      <w:r>
        <w:rPr>
          <w:rFonts w:ascii="Times New Roman"/>
          <w:b/>
          <w:i w:val="false"/>
          <w:color w:val="000000"/>
          <w:sz w:val="24"/>
          <w:lang w:val="pl-Pl"/>
        </w:rPr>
        <w:t xml:space="preserve"> [GIODO jako Prezes Urzędu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niniejszej ustawy Generalny Inspektor Ochrony Danych Osobowych staje się Prezesem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Osoba, która została powołana na stanowisko Generalnego Inspektora Ochrony Danych Osobowych,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uchylanej w art. 175, pozostaje na stanowisku do czasu upływu kadencji, na którą została powołana.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Zastępca Generalnego Inspektora Ochrony Danych Osobowych powołany przed dniem wejścia w życie niniejszej ustawy staje się z dniem wejścia w życie niniejszej ustawy zastępcą Prezesa Urzędu, o którym mowa w art. 36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167. </w:t>
      </w:r>
      <w:r>
        <w:rPr>
          <w:rFonts w:ascii="Times New Roman"/>
          <w:b/>
          <w:i w:val="false"/>
          <w:color w:val="000000"/>
          <w:sz w:val="24"/>
          <w:lang w:val="pl-Pl"/>
        </w:rPr>
        <w:t xml:space="preserve"> [Przekształcenie Biura GIODO w Urząd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dniem wejścia w życie niniejszej ustawy Biuro Generalnego Inspektora Ochrony Danych Osobowych staje się Urzędem.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Z dniem wejścia w życie niniejszej ustawy pracownicy zatrudnieni w Biurze Generalnego Inspektora Ochrony Danych Osobowych stają się pracownikami Urzędu. Przepis </w:t>
      </w:r>
      <w:r>
        <w:rPr>
          <w:rFonts w:ascii="Times New Roman"/>
          <w:b w:val="false"/>
          <w:i w:val="false"/>
          <w:color w:val="1b1b1b"/>
          <w:sz w:val="24"/>
          <w:lang w:val="pl-Pl"/>
        </w:rPr>
        <w:t>art. 23</w:t>
      </w:r>
      <w:r>
        <w:rPr>
          <w:rFonts w:ascii="Times New Roman"/>
          <w:b w:val="false"/>
          <w:i w:val="false"/>
          <w:color w:val="1b1b1b"/>
          <w:sz w:val="24"/>
          <w:vertAlign w:val="superscript"/>
          <w:lang w:val="pl-Pl"/>
        </w:rPr>
        <w:t>1</w:t>
      </w:r>
      <w:r>
        <w:rPr>
          <w:rFonts w:ascii="Times New Roman"/>
          <w:b w:val="false"/>
          <w:i w:val="false"/>
          <w:color w:val="000000"/>
          <w:sz w:val="24"/>
          <w:lang w:val="pl-Pl"/>
        </w:rPr>
        <w:t xml:space="preserve"> ustawy z dnia 26 czerwca 1974 r. - Kodeks pracy (Dz. U. z 2018 r. poz. 917 i 1000) stosuje się odpowiednio.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168. </w:t>
      </w:r>
      <w:r>
        <w:rPr>
          <w:rFonts w:ascii="Times New Roman"/>
          <w:b/>
          <w:i w:val="false"/>
          <w:color w:val="000000"/>
          <w:sz w:val="24"/>
          <w:lang w:val="pl-Pl"/>
        </w:rPr>
        <w:t xml:space="preserve"> [Mienie Skarbu Państwa będące we władaniu Biura GIODO w dniu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Z dniem wejścia w życie niniejszej ustawy mienie Skarbu Państwa będące we władaniu Biura Generalnego Inspektora Ochrony Danych Osobowych staje się mieniem będącym we władaniu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169. </w:t>
      </w:r>
      <w:r>
        <w:rPr>
          <w:rFonts w:ascii="Times New Roman"/>
          <w:b/>
          <w:i w:val="false"/>
          <w:color w:val="000000"/>
          <w:sz w:val="24"/>
          <w:lang w:val="pl-Pl"/>
        </w:rPr>
        <w:t xml:space="preserve"> [Przejście należności i zobowiązań Biura GIODO na Urząd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Należności i zobowiązania Biura Generalnego Inspektora Ochrony Danych Osobowych z dniem wejścia w życie niniejszej ustawy stają się należnościami i zobowiązaniami Urzędu.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170. </w:t>
      </w:r>
      <w:r>
        <w:rPr>
          <w:rFonts w:ascii="Times New Roman"/>
          <w:b/>
          <w:i w:val="false"/>
          <w:color w:val="000000"/>
          <w:sz w:val="24"/>
          <w:lang w:val="pl-Pl"/>
        </w:rPr>
        <w:t xml:space="preserve"> [Roczne sprawozdanie z działalności GIODO składane przez Prezesa Urzędu]</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W przypadku gdy Generalny Inspektor Ochrony Danych Osobowych do dnia wejścia w życie niniejszej ustawy nie złoży sprawozdania, o którym mowa w </w:t>
      </w:r>
      <w:r>
        <w:rPr>
          <w:rFonts w:ascii="Times New Roman"/>
          <w:b w:val="false"/>
          <w:i w:val="false"/>
          <w:color w:val="1b1b1b"/>
          <w:sz w:val="24"/>
          <w:lang w:val="pl-Pl"/>
        </w:rPr>
        <w:t>art. 20</w:t>
      </w:r>
      <w:r>
        <w:rPr>
          <w:rFonts w:ascii="Times New Roman"/>
          <w:b w:val="false"/>
          <w:i w:val="false"/>
          <w:color w:val="000000"/>
          <w:sz w:val="24"/>
          <w:lang w:val="pl-Pl"/>
        </w:rPr>
        <w:t xml:space="preserve"> ustawy uchylanej w art. 175, sprawozdanie składa Prezes Urzędu w terminie do dnia 31 lipca 2018 r.</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171. </w:t>
      </w:r>
      <w:r>
        <w:rPr>
          <w:rFonts w:ascii="Times New Roman"/>
          <w:b/>
          <w:i w:val="false"/>
          <w:color w:val="000000"/>
          <w:sz w:val="24"/>
          <w:lang w:val="pl-Pl"/>
        </w:rPr>
        <w:t xml:space="preserve"> [Sprawy niezakończone przed dniem wejścia w życie ustawy]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sprawach sądowych, sądowoadministracyjnych lub administracyjnych, wszczętych i niezakończonych przed dniem wejścia w życie niniejszej ustawy, w których stroną lub uczestnikiem był Generalny Inspektor Ochrony Danych Osobowych, z dniem wejścia w życie niniejszej ustawy stroną lub uczestnikiem staje się Prezes Urzędu.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sprawach sądowych, sądowoadministracyjnych lub administracyjnych, wszczętych i niezakończonych przed dniem wejścia w życie niniejszej ustawy, w których stroną lub uczestnikiem było Biuro Generalnego Inspektora Ochrony Danych Osobowych, z dniem wejścia w życie niniejszej ustawy stroną lub uczestnikiem staje się Urząd.</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172. </w:t>
      </w:r>
      <w:r>
        <w:rPr>
          <w:rFonts w:ascii="Times New Roman"/>
          <w:b/>
          <w:i w:val="false"/>
          <w:color w:val="000000"/>
          <w:sz w:val="24"/>
          <w:lang w:val="pl-Pl"/>
        </w:rPr>
        <w:t xml:space="preserve"> [Pierwszy komunikat w sprawie rodzajów operacji przetwarzania danych osobowych wymagających oceny skutków przetwarzania dla ich ochrony]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Prezes Urzędu wyda pierwszy komunikat, o którym mowa w art. 54 ust. 1 pkt 1, w terminie 3 miesięcy od dnia wejścia w życie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173. </w:t>
      </w:r>
      <w:r>
        <w:rPr>
          <w:rFonts w:ascii="Times New Roman"/>
          <w:b/>
          <w:i w:val="false"/>
          <w:color w:val="000000"/>
          <w:sz w:val="24"/>
          <w:lang w:val="pl-Pl"/>
        </w:rPr>
        <w:t xml:space="preserve"> [Utworzenie Rady do Spraw Ochrony Danych Osobowych]</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Tworzy się Radę.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174. </w:t>
      </w:r>
      <w:r>
        <w:rPr>
          <w:rFonts w:ascii="Times New Roman"/>
          <w:b/>
          <w:i w:val="false"/>
          <w:color w:val="000000"/>
          <w:sz w:val="24"/>
          <w:lang w:val="pl-Pl"/>
        </w:rPr>
        <w:t xml:space="preserve"> [Maksymalny limit wydatków z budżetu państwa]</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Maksymalny limit wydatków z budżetu państwa przeznaczonych na wykonywanie zadań wynikających z niniejszej ustawy wynosi w roku: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2018 - 19 639 000 złotych;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2019 - 13 541 000 złotych;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2020 - 13 860 000 złotych;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2021 - 13 860 000 złotych;</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2022 - 13 860 000 złotych;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2023 - 13 860 000 złotych;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2024 - 13 860 000 złotych;</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2025 - 13 860 000 złotych;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2026 - 13 860 000 złotych;</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2027 - 13 860 000 złotych.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Prezes Urzędu monitoruje wykorzystanie limitu wydatków, o których mowa w ust. 1, i dokonuje oceny wykorzystania tego limitu według stanu na koniec każdego kwartału.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przekroczenia lub zagrożenia przekroczeniem przyjętego na dany rok budżetowy maksymalnego limitu wydatków określonego w ust. 1 oraz w przypadku, gdy w okresie od początku roku kalendarzowego do dnia dokonania ostatniej oceny, o której mowa w ust. 2, część limitu rocznego przypadającego proporcjonalnie na ten okres zostanie przekroczona co najmniej o 10%, stosuje się mechanizm korygujący polegający na zmniejszeniu wydatków budżetu państwa będących skutkiem finansowym niniejszej ustawy.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Organem właściwym do wdrożenia mechanizmu korygującego, o którym mowa w ust. 3, jest Prezes Urzędu.</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14 </w:t>
      </w:r>
    </w:p>
    <w:p>
      <w:pPr>
        <w:spacing w:before="25" w:after="0"/>
        <w:ind w:left="0"/>
        <w:jc w:val="center"/>
        <w:textAlignment w:val="auto"/>
      </w:pPr>
      <w:r>
        <w:rPr>
          <w:rFonts w:ascii="Times New Roman"/>
          <w:b/>
          <w:i w:val="false"/>
          <w:color w:val="000000"/>
          <w:sz w:val="24"/>
          <w:lang w:val="pl-Pl"/>
        </w:rPr>
        <w:t>Przepisy końcowe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175. </w:t>
      </w:r>
      <w:r>
        <w:rPr>
          <w:rFonts w:ascii="Times New Roman"/>
          <w:b/>
          <w:i w:val="false"/>
          <w:color w:val="000000"/>
          <w:sz w:val="24"/>
          <w:lang w:val="pl-Pl"/>
        </w:rPr>
        <w:t xml:space="preserve"> [Przepis derogacyjny]</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 xml:space="preserve">Traci moc </w:t>
      </w:r>
      <w:r>
        <w:rPr>
          <w:rFonts w:ascii="Times New Roman"/>
          <w:b w:val="false"/>
          <w:i w:val="false"/>
          <w:color w:val="1b1b1b"/>
          <w:sz w:val="24"/>
          <w:lang w:val="pl-Pl"/>
        </w:rPr>
        <w:t>ustawa</w:t>
      </w:r>
      <w:r>
        <w:rPr>
          <w:rFonts w:ascii="Times New Roman"/>
          <w:b w:val="false"/>
          <w:i w:val="false"/>
          <w:color w:val="000000"/>
          <w:sz w:val="24"/>
          <w:lang w:val="pl-Pl"/>
        </w:rPr>
        <w:t xml:space="preserve"> z dnia 29 sierpnia 1997 r. o ochronie danych osobowych (Dz. U. z 2016 r. poz. 922 oraz z 2018 r. poz. 138 i 723) z wyjątkiem </w:t>
      </w:r>
      <w:r>
        <w:rPr>
          <w:rFonts w:ascii="Times New Roman"/>
          <w:b w:val="false"/>
          <w:i w:val="false"/>
          <w:color w:val="1b1b1b"/>
          <w:sz w:val="24"/>
          <w:lang w:val="pl-Pl"/>
        </w:rPr>
        <w:t>art. 1</w:t>
      </w:r>
      <w:r>
        <w:rPr>
          <w:rFonts w:ascii="Times New Roman"/>
          <w:b w:val="false"/>
          <w:i w:val="false"/>
          <w:color w:val="000000"/>
          <w:sz w:val="24"/>
          <w:lang w:val="pl-Pl"/>
        </w:rPr>
        <w:t xml:space="preserve">, </w:t>
      </w:r>
      <w:r>
        <w:rPr>
          <w:rFonts w:ascii="Times New Roman"/>
          <w:b w:val="false"/>
          <w:i w:val="false"/>
          <w:color w:val="1b1b1b"/>
          <w:sz w:val="24"/>
          <w:lang w:val="pl-Pl"/>
        </w:rPr>
        <w:t>art. 2</w:t>
      </w:r>
      <w:r>
        <w:rPr>
          <w:rFonts w:ascii="Times New Roman"/>
          <w:b w:val="false"/>
          <w:i w:val="false"/>
          <w:color w:val="000000"/>
          <w:sz w:val="24"/>
          <w:lang w:val="pl-Pl"/>
        </w:rPr>
        <w:t xml:space="preserve">, </w:t>
      </w:r>
      <w:r>
        <w:rPr>
          <w:rFonts w:ascii="Times New Roman"/>
          <w:b w:val="false"/>
          <w:i w:val="false"/>
          <w:color w:val="1b1b1b"/>
          <w:sz w:val="24"/>
          <w:lang w:val="pl-Pl"/>
        </w:rPr>
        <w:t>art. 3 ust. 1</w:t>
      </w:r>
      <w:r>
        <w:rPr>
          <w:rFonts w:ascii="Times New Roman"/>
          <w:b w:val="false"/>
          <w:i w:val="false"/>
          <w:color w:val="000000"/>
          <w:sz w:val="24"/>
          <w:lang w:val="pl-Pl"/>
        </w:rPr>
        <w:t xml:space="preserve">, </w:t>
      </w:r>
      <w:r>
        <w:rPr>
          <w:rFonts w:ascii="Times New Roman"/>
          <w:b w:val="false"/>
          <w:i w:val="false"/>
          <w:color w:val="1b1b1b"/>
          <w:sz w:val="24"/>
          <w:lang w:val="pl-Pl"/>
        </w:rPr>
        <w:t>art. 4-7</w:t>
      </w:r>
      <w:r>
        <w:rPr>
          <w:rFonts w:ascii="Times New Roman"/>
          <w:b w:val="false"/>
          <w:i w:val="false"/>
          <w:color w:val="000000"/>
          <w:sz w:val="24"/>
          <w:lang w:val="pl-Pl"/>
        </w:rPr>
        <w:t xml:space="preserve">, </w:t>
      </w:r>
      <w:r>
        <w:rPr>
          <w:rFonts w:ascii="Times New Roman"/>
          <w:b w:val="false"/>
          <w:i w:val="false"/>
          <w:color w:val="1b1b1b"/>
          <w:sz w:val="24"/>
          <w:lang w:val="pl-Pl"/>
        </w:rPr>
        <w:t>art. 14-22</w:t>
      </w:r>
      <w:r>
        <w:rPr>
          <w:rFonts w:ascii="Times New Roman"/>
          <w:b w:val="false"/>
          <w:i w:val="false"/>
          <w:color w:val="000000"/>
          <w:sz w:val="24"/>
          <w:lang w:val="pl-Pl"/>
        </w:rPr>
        <w:t xml:space="preserve">, </w:t>
      </w:r>
      <w:r>
        <w:rPr>
          <w:rFonts w:ascii="Times New Roman"/>
          <w:b w:val="false"/>
          <w:i w:val="false"/>
          <w:color w:val="1b1b1b"/>
          <w:sz w:val="24"/>
          <w:lang w:val="pl-Pl"/>
        </w:rPr>
        <w:t>art. 23-28</w:t>
      </w:r>
      <w:r>
        <w:rPr>
          <w:rFonts w:ascii="Times New Roman"/>
          <w:b w:val="false"/>
          <w:i w:val="false"/>
          <w:color w:val="000000"/>
          <w:sz w:val="24"/>
          <w:lang w:val="pl-Pl"/>
        </w:rPr>
        <w:t xml:space="preserve">, </w:t>
      </w:r>
      <w:r>
        <w:rPr>
          <w:rFonts w:ascii="Times New Roman"/>
          <w:b w:val="false"/>
          <w:i w:val="false"/>
          <w:color w:val="1b1b1b"/>
          <w:sz w:val="24"/>
          <w:lang w:val="pl-Pl"/>
        </w:rPr>
        <w:t>art. 31</w:t>
      </w:r>
      <w:r>
        <w:rPr>
          <w:rFonts w:ascii="Times New Roman"/>
          <w:b w:val="false"/>
          <w:i w:val="false"/>
          <w:color w:val="000000"/>
          <w:sz w:val="24"/>
          <w:lang w:val="pl-Pl"/>
        </w:rPr>
        <w:t xml:space="preserve"> oraz </w:t>
      </w:r>
      <w:r>
        <w:rPr>
          <w:rFonts w:ascii="Times New Roman"/>
          <w:b w:val="false"/>
          <w:i w:val="false"/>
          <w:color w:val="1b1b1b"/>
          <w:sz w:val="24"/>
          <w:lang w:val="pl-Pl"/>
        </w:rPr>
        <w:t>rozdziałów 4</w:t>
      </w:r>
      <w:r>
        <w:rPr>
          <w:rFonts w:ascii="Times New Roman"/>
          <w:b w:val="false"/>
          <w:i w:val="false"/>
          <w:color w:val="000000"/>
          <w:sz w:val="24"/>
          <w:lang w:val="pl-Pl"/>
        </w:rPr>
        <w:t xml:space="preserve">, </w:t>
      </w:r>
      <w:r>
        <w:rPr>
          <w:rFonts w:ascii="Times New Roman"/>
          <w:b w:val="false"/>
          <w:i w:val="false"/>
          <w:color w:val="1b1b1b"/>
          <w:sz w:val="24"/>
          <w:lang w:val="pl-Pl"/>
        </w:rPr>
        <w:t>5</w:t>
      </w:r>
      <w:r>
        <w:rPr>
          <w:rFonts w:ascii="Times New Roman"/>
          <w:b w:val="false"/>
          <w:i w:val="false"/>
          <w:color w:val="000000"/>
          <w:sz w:val="24"/>
          <w:lang w:val="pl-Pl"/>
        </w:rPr>
        <w:t xml:space="preserve"> i </w:t>
      </w:r>
      <w:r>
        <w:rPr>
          <w:rFonts w:ascii="Times New Roman"/>
          <w:b w:val="false"/>
          <w:i w:val="false"/>
          <w:color w:val="1b1b1b"/>
          <w:sz w:val="24"/>
          <w:lang w:val="pl-Pl"/>
        </w:rPr>
        <w:t>7</w:t>
      </w:r>
      <w:r>
        <w:rPr>
          <w:rFonts w:ascii="Times New Roman"/>
          <w:b w:val="false"/>
          <w:i w:val="false"/>
          <w:color w:val="000000"/>
          <w:sz w:val="24"/>
          <w:lang w:val="pl-Pl"/>
        </w:rPr>
        <w:t xml:space="preserve">, które zachowują moc w odniesieniu do przetwarzania danych osobowych w celu rozpoznawania, zapobiegania, wykrywania i zwalczania czynów zabronionych, prowadzenia postępowań w sprawach dotyczących tych czynów oraz wykonywania orzeczeń w nich wydanych, kar porządkowych i środków przymusu w zakresie określonym w przepisach stanowiących podstawę działania służb i organów uprawnionych do realizacji zadań w tym zakresie, w terminie do dnia wejścia w życie przepisów wdrażających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uchylającą decyzję ramową Rady 2008/977/WSiSW (Dz. Urz. UE L 119 z 04.05.2016, str. 89).</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176. </w:t>
      </w:r>
      <w:r>
        <w:rPr>
          <w:rFonts w:ascii="Times New Roman"/>
          <w:b/>
          <w:i w:val="false"/>
          <w:color w:val="000000"/>
          <w:sz w:val="24"/>
          <w:lang w:val="pl-Pl"/>
        </w:rPr>
        <w:t xml:space="preserve"> [Wejście w życie ]</w:t>
      </w:r>
      <w:r>
        <w:rPr>
          <w:rFonts w:ascii="Times New Roman"/>
          <w:b/>
          <w:i w:val="false"/>
          <w:color w:val="000000"/>
          <w:sz w:val="24"/>
          <w:lang w:val="pl-Pl"/>
        </w:rPr>
        <w:t xml:space="preserve"> </w:t>
      </w:r>
    </w:p>
    <w:p>
      <w:pPr>
        <w:spacing w:after="0"/>
        <w:ind w:left="0"/>
        <w:jc w:val="left"/>
        <w:textAlignment w:val="auto"/>
      </w:pPr>
      <w:r>
        <w:rPr>
          <w:rFonts w:ascii="Times New Roman"/>
          <w:b w:val="false"/>
          <w:i w:val="false"/>
          <w:color w:val="000000"/>
          <w:sz w:val="24"/>
          <w:lang w:val="pl-Pl"/>
        </w:rPr>
        <w:t>Ustawa wchodzi w życie z dniem 25 maja 2018 r.</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Niniejsza ustawa służy stosowaniu </w:t>
      </w:r>
      <w:r>
        <w:rPr>
          <w:rFonts w:ascii="Times New Roman"/>
          <w:b w:val="false"/>
          <w:i w:val="false"/>
          <w:color w:val="1b1b1b"/>
          <w:sz w:val="24"/>
          <w:lang w:val="pl-Pl"/>
        </w:rPr>
        <w:t>rozporządzenia</w:t>
      </w:r>
      <w:r>
        <w:rPr>
          <w:rFonts w:ascii="Times New Roman"/>
          <w:b w:val="false"/>
          <w:i w:val="false"/>
          <w:color w:val="000000"/>
          <w:sz w:val="24"/>
          <w:lang w:val="pl-Pl"/>
        </w:rPr>
        <w:t xml:space="preserve"> Parlamentu Europejskiego i Rady (UE) 2016/679 z dnia 27 kwietnia 2016 r. w sprawie ochrony osób fizycznych w związku z przetwarzaniem danych osobowych i w sprawie swobodnego przepływu takich danych oraz uchylenia </w:t>
      </w:r>
      <w:r>
        <w:rPr>
          <w:rFonts w:ascii="Times New Roman"/>
          <w:b w:val="false"/>
          <w:i w:val="false"/>
          <w:color w:val="1b1b1b"/>
          <w:sz w:val="24"/>
          <w:lang w:val="pl-Pl"/>
        </w:rPr>
        <w:t>dyrektywy</w:t>
      </w:r>
      <w:r>
        <w:rPr>
          <w:rFonts w:ascii="Times New Roman"/>
          <w:b w:val="false"/>
          <w:i w:val="false"/>
          <w:color w:val="000000"/>
          <w:sz w:val="24"/>
          <w:lang w:val="pl-Pl"/>
        </w:rPr>
        <w:t xml:space="preserve"> 95/46/WE (ogólne rozporządzenie o ochronie danych).</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Niniejsza ustawa w zakresie swojej regulacji wdraża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uchylającą decyzję ramową Rady 2008/977/WSiSW.</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Art. 48 ust. 7 pkt 4 zmieniony przez art. 168 pkt 1 ustawy z dnia 3 lipca 2018 r. (Dz.U.2018.1669) zmieniającej nin. ustawę z dniem 1 października 2018 r.</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Art. 85 ust. 7 zmieniony przez art. 168 pkt 2 ustawy z dnia 3 lipca 2018 r. (Dz.U.2018.1669) zmieniającej nin. ustawę z dniem 1 października 2018 r.</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abstractNum>
  <w:num w:numId="1">
    <w:abstractNumId w:val="1"/>
  </w:num>
</w:numbering>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