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5423" w14:textId="fd85423">
      <w:pPr>
        <w:pStyle w:val="TitleStyle"/>
        <w15:collapsed w:val="false"/>
      </w:pPr>
      <w:r>
        <w:t>Opłata skarbowa.</w:t>
      </w:r>
    </w:p>
    <w:p>
      <w:pPr>
        <w:pStyle w:val="NormalStyle"/>
      </w:pPr>
      <w:r>
        <w:t>Dz.U.2018.1044 t.j. z dnia 2018.05.30</w:t>
      </w:r>
    </w:p>
    <w:p>
      <w:pPr>
        <w:pStyle w:val="NormalStyle"/>
      </w:pPr>
      <w:r>
        <w:t>Status: Akt obowiązujący </w:t>
      </w:r>
    </w:p>
    <w:p>
      <w:pPr>
        <w:pStyle w:val="NormalStyle"/>
      </w:pPr>
      <w:r>
        <w:t>Wersja od: 5 października 2018 r.  do: 31 grudnia 2018 r.</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stycznia 2007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16 listopada 2006 r.</w:t>
      </w:r>
    </w:p>
    <w:p>
      <w:pPr>
        <w:spacing w:before="80" w:after="0"/>
        <w:ind w:left="0"/>
        <w:jc w:val="center"/>
        <w:textAlignment w:val="auto"/>
      </w:pPr>
      <w:r>
        <w:rPr>
          <w:rFonts w:ascii="Times New Roman"/>
          <w:b/>
          <w:i w:val="false"/>
          <w:color w:val="000000"/>
          <w:sz w:val="24"/>
          <w:lang w:val="pl-Pl"/>
        </w:rPr>
        <w:t>o opłacie skarbowej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Przedmiot opłaty skarbowej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[Zakres przedmiotowy opłaty skarbowej]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Opłacie skarbowej podlega: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sprawach indywidualnych z zakresu administracji publicznej: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dokonanie czynności urzędowej na podstawie zgłoszenia lub na wniosek,</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wydanie zaświadczenia na wniosek,</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wydanie zezwolenia (pozwolenia, koncesji);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złożenie dokumentu stwierdzającego udzielenie pełnomocnictwa lub prokury albo jego odpisu, wypisu lub kopii - w sprawie z zakresu administracji publicznej lub w postępowaniu sądowym.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Opłacie skarbowej podlega również dokonanie czynności urzędowej, wydanie zaświadczenia oraz zezwolenia (pozwolenia) przez podmiot inny niż organ administracji rządowej i samorządowej, w związku z wykonywaniem zadań z zakresu administracji publicznej, a także złożenie w takim podmiocie dokumentu stwierdzającego udzielenie pełnomocnictwa lub prokury albo jego odpisu, wypisu lub kopii.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[Wyłączenia z opłaty skarbowej]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podlega opłacie skarbowej: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dokonanie czynności urzędowej, wydanie zaświadczenia i zezwolenia (pozwolenia, koncesji) albo złożenie dokumentu stwierdzającego udzielenie pełnomocnictwa lub prokury albo jego odpisu, wypisu lub kopii w sprawach: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alimentacyjnych, opieki, kurateli i przysposobienia,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ubezpieczenia społecznego, ubezpieczenia zdrowotnego, rent strukturalnych, ulg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szczególnych dla żołnierzy niezawodowych i osób odbywających służbę zastępczą oraz ich rodzin, a także uprawnień dla osób niepełnosprawnych i osób objętych </w:t>
      </w:r>
      <w:r>
        <w:rPr>
          <w:rFonts w:ascii="Times New Roman"/>
          <w:b w:val="false"/>
          <w:i w:val="false"/>
          <w:color w:val="1b1b1b"/>
          <w:sz w:val="24"/>
          <w:lang w:val="pl-Pl"/>
        </w:rPr>
        <w:t>przepisami</w:t>
      </w:r>
      <w:r>
        <w:rPr>
          <w:rFonts w:ascii="Times New Roman"/>
          <w:b w:val="false"/>
          <w:i w:val="false"/>
          <w:color w:val="000000"/>
          <w:sz w:val="24"/>
          <w:lang w:val="pl-Pl"/>
        </w:rPr>
        <w:t xml:space="preserve"> o szczególnych uprawnieniach dla kombatantów,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świadczeń socjalnych oraz w sprawach załatwianych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pomocy społecznej, </w:t>
      </w:r>
      <w:r>
        <w:rPr>
          <w:rFonts w:ascii="Times New Roman"/>
          <w:b w:val="false"/>
          <w:i w:val="false"/>
          <w:color w:val="1b1b1b"/>
          <w:sz w:val="24"/>
          <w:lang w:val="pl-Pl"/>
        </w:rPr>
        <w:t>przepisów</w:t>
      </w:r>
      <w:r>
        <w:rPr>
          <w:rFonts w:ascii="Times New Roman"/>
          <w:b w:val="false"/>
          <w:i w:val="false"/>
          <w:color w:val="000000"/>
          <w:sz w:val="24"/>
          <w:lang w:val="pl-Pl"/>
        </w:rPr>
        <w:t xml:space="preserve"> o wspieraniu rodziny i systemie pieczy zastępczej, </w:t>
      </w:r>
      <w:r>
        <w:rPr>
          <w:rFonts w:ascii="Times New Roman"/>
          <w:b w:val="false"/>
          <w:i w:val="false"/>
          <w:color w:val="1b1b1b"/>
          <w:sz w:val="24"/>
          <w:lang w:val="pl-Pl"/>
        </w:rPr>
        <w:t>przepisów</w:t>
      </w:r>
      <w:r>
        <w:rPr>
          <w:rFonts w:ascii="Times New Roman"/>
          <w:b w:val="false"/>
          <w:i w:val="false"/>
          <w:color w:val="000000"/>
          <w:sz w:val="24"/>
          <w:lang w:val="pl-Pl"/>
        </w:rPr>
        <w:t xml:space="preserve"> o zatrudnieniu socjalnym oraz </w:t>
      </w:r>
      <w:r>
        <w:rPr>
          <w:rFonts w:ascii="Times New Roman"/>
          <w:b w:val="false"/>
          <w:i w:val="false"/>
          <w:color w:val="1b1b1b"/>
          <w:sz w:val="24"/>
          <w:lang w:val="pl-Pl"/>
        </w:rPr>
        <w:t>przepisów</w:t>
      </w:r>
      <w:r>
        <w:rPr>
          <w:rFonts w:ascii="Times New Roman"/>
          <w:b w:val="false"/>
          <w:i w:val="false"/>
          <w:color w:val="000000"/>
          <w:sz w:val="24"/>
          <w:lang w:val="pl-Pl"/>
        </w:rPr>
        <w:t xml:space="preserve"> o pomocy państwa w wychowywaniu dzieci,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wyboru Prezydenta Rzeczypospolitej Polskiej, wyborów do Sejmu, Senatu, Parlamentu Europejskiego i organów samorządu terytorialnego oraz referendum,</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powszechnego obowiązku obrony, z wyjątkiem decyzji w sprawach udzielania zgody obywatelom polskim na służbę w obcym wojsku lub w obcej organizacji wojskowej,</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zatrudnienia, wynagrodzeń za pracę,</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nauki, szkolnictwa i oświaty pozaszkolnej oraz ochrony zdrowia,</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 xml:space="preserve">załatwianych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21 sierpnia 1997 r. o gospodarce nieruchomościami (Dz. U. z 2018 r. poz. 121, 50 i 650),</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nabycia obywatelstwa polskiego w drodze repatriacji oraz stwierdzenia posiadania obywatelstwa polskiego nabytego w ten sposób,</w:t>
      </w:r>
    </w:p>
    <w:p>
      <w:pPr>
        <w:spacing w:after="0"/>
        <w:ind w:left="746"/>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 xml:space="preserve">pobytu na terytorium Rzeczypospolitej Polskiej obywateli państw członkowskich Unii Europejskiej, państw członkowskich Europejskiego Porozumienia o Wolnym Handlu (EFTA) - stron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lub Konfederacji Szwajcarskiej, oraz członków ich rodzin, którzy do nich dołączają lub z nimi przebywają,</w:t>
      </w:r>
    </w:p>
    <w:p>
      <w:pPr>
        <w:spacing w:after="0"/>
        <w:ind w:left="746"/>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udzielenia ochrony międzynarodowej, udzielenia azylu, zgody na pobyt ze względów humanitarnych, zgody na pobyt tolerowany oraz w sprawach ochrony czasowej,</w:t>
      </w:r>
    </w:p>
    <w:p>
      <w:pPr>
        <w:spacing w:after="0"/>
        <w:ind w:left="746"/>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 xml:space="preserve">rekompensat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8 lipca 2005 r. o realizacji prawa do rekompensaty z tytułu pozostawienia nieruchomości poza obecnymi granicami Rzeczypospolitej Polskiej (Dz. U. z 2017 r. poz. 2097);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dokonanie czynności urzędowej, wydanie zaświadczenia oraz zezwolenia w sprawach budownictwa mieszkaniowego;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dokonanie czynności urzędowej, wydanie zaświadczenia i zezwolenia przez Agencję Restrukturyzacji i Modernizacji Rolnictwa albo Krajowy Ośrodek Wsparcia Rolnictwa w sprawach z zakresu wykonywania przez te podmioty zadań w ramach realizacji Wspólnej Polityki Rolnej, w tym w sprawach płatności w ramach systemów wsparcia bezpośredniego określonych przepisami Unii Europejskiej, pomocy de minimis w sektorze rolnictwa lub rybołówstwa oraz innych zadań dotyczących organizacji rynków rolnych, z wyłączeniem zadań w zakresie administrowania obrotem z zagranicą towarami rolno-spożywczymi;</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złożenie dokumentu stwierdzającego udzielenie pełnomocnictwa lub prokury albo jego odpisu, wypisu lub kopii w sprawach określonych w pkt 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wydanie zaświadczenia niezbędnego do uzasadnienia wniosków w sprawach wymienionych w pkt 1-4;</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dokonanie czynności urzędowej i wydanie zaświadczenia w sprawach o zmianę imienia (imion) lub nazwiska osób, którym bezprawnie je zmieniono, a także zstępnych i małżonków tych osób;</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wydanie zezwolenia przez ministra właściwego do spraw środowiska lub wojewodę na działania związane z czynną ochroną przyrody;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wydanie zaświadczenia przez Prezesa Krajowego Zasobu Nieruchomości,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20 lipca 2017 r. o Krajowym Zasobie Nieruchomości (Dz. U. poz. 1529 i 2161 oraz z 2018 r. poz. 756), w sprawach z zakresu wykonywania zadań własnych.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zaświadczenie, którego wydanie nie podlega opłacie skarbowej zostanie użyte w innej sprawie niż wymieniona w ust. 1, wydanie tego zaświadczenia podlega opłacie skarbowej.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[Pozostałe wyłączenia z opłaty skarbowej]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Nie podlega opłacie skarbowej: dokonanie czynności urzędowej, wydanie zaświadczenia oraz zezwolenia (pozwolenia, koncesji), jeżeli na podstawie odrębnych </w:t>
      </w:r>
      <w:r>
        <w:rPr>
          <w:rFonts w:ascii="Times New Roman"/>
          <w:b w:val="false"/>
          <w:i w:val="false"/>
          <w:color w:val="1b1b1b"/>
          <w:sz w:val="24"/>
          <w:lang w:val="pl-Pl"/>
        </w:rPr>
        <w:t>przepisów</w:t>
      </w:r>
      <w:r>
        <w:rPr>
          <w:rFonts w:ascii="Times New Roman"/>
          <w:b w:val="false"/>
          <w:i w:val="false"/>
          <w:color w:val="000000"/>
          <w:sz w:val="24"/>
          <w:lang w:val="pl-Pl"/>
        </w:rPr>
        <w:t xml:space="preserve"> podlegają innym opłatom o charakterze publicznoprawnym lub są od tych opłat zwolnione.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3a. </w:t>
      </w:r>
      <w:r>
        <w:rPr>
          <w:rFonts w:ascii="Times New Roman"/>
          <w:b/>
          <w:i w:val="false"/>
          <w:color w:val="000000"/>
          <w:sz w:val="24"/>
          <w:lang w:val="pl-Pl"/>
        </w:rPr>
        <w:t xml:space="preserve"> [Wyłączenie z opłaty skarbowej spraw konsularnych]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podlega opłacie skarbowej dokonanie czynności urzędowej lub wydanie zaświadczenia, jeżeli dokonanie tej czynności lub wydanie zaświadczenia następuje na podstawie zgłoszenia lub na wniosek, które przekazane zostały za pośrednictwem polskiego konsula albo, jeżeli doręczenie dokumentu potwierdzającego dokonanie czynności urzędowej lub zaświadczenia dokonywane jest za pośrednictwem polskiego konsula, za pobraniem opłaty konsularnej.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Konsul dokonując czynności, o których mowa w ust. 1, zobowiązany jest poinformować organ administracji publicznej o pobraniu opłaty konsularnej.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[Wykaz przedmiotów opłaty skarbowej, stawki tej opłaty oraz zwolnienia]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Wykaz przedmiotów opłaty skarbowej, stawki tej opłaty oraz zwolnienia określa załącznik do ustawy.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Obowiązek zapłaty opłaty skarbowej oraz podmioty zwolnione od opłaty skarbowej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[Zakres podmiotowy opłaty skarbowej]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Obowiązek zapłaty opłaty skarbowej ciąży na osobach fizycznych, osobach prawnych i jednostkach organizacyjnych niemających osobowości prawnej, jeżeli wskutek dokonanego przez nie zgłoszenia lub na ich wniosek dokonuje się czynności urzędowej, albo jeżeli na ich wniosek wydaje się zaświadczenie lub zezwolenie (pozwolenie, koncesję), a w przypadku złożenia dokumentu, o którym mowa w art. 1 ust. 1 pkt 2 - na mocodawcy, pełnomocniku, przedsiębiorcy lub prokurencie.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zapłaty opłaty skarbowej ciąży solidarnie na osobach lub jednostkach wymienionych w ust. 1, jeżeli w wyniku złożonego wspólnie zgłoszenia lub na ich wspólny wniosek dokonuje się czynności urzędowej lub na ich wspólny wniosek wydaje się zaświadczenie lub zezwolenie (pozwolenie, koncesję) a w przypadku złożenia dokumentu, o którym mowa w art. 1 ust. 1 pkt 2 - na mocodawcy i pełnomocniku lub przedsiębiorcy i prokurencie.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jedną ze stron czynności, o której mowa w ust. 2, jest osoba fizyczna, osoba prawna lub jednostka organizacyjna niemająca osobowości prawnej zwolniona od opłaty skarbowej, obowiązek zapłaty opłaty skarbowej ciąży solidarnie na pozostałych stronach tej czynności.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[Termin powstania obowiązku zapłaty opłaty skarbowej]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Obowiązek zapłaty opłaty skarbowej powstaje: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dokonania czynności urzędowej - z chwilą dokonania zgłoszenia lub złożenia wniosku o dokonanie czynności urzędowej;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wydania zaświadczenia - z chwilą złożenia wniosku o wydanie zaświadczenia;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wydania zezwolenia (pozwolenia, koncesji) - z chwilą złożenia wniosku o wydanie zezwolenia (pozwolenia, koncesji);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 złożenia dokumentu stwierdzającego udzielenie pełnomocnictwa lub prokury oraz od jego odpisu, wypisu lub kopii - z chwilą złożenia dokumentu w organie administracji publicznej, sądzie lub podmiocie, o którym mowa w art. 1 ust. 2;</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 przedmiotu opłaty określonego w art. 2 ust. 2 - z chwilą użycia zaświadczenia w sprawie innej niż wymieniona w art. 2 ust. 1.</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Opłatę skarbową wpłaca się z chwilą powstania obowiązku jej zapłaty.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[Zwolnienia od opłaty skarbowej]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Zwalnia się od opłaty skarbowej: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pod warunkiem wzajemności, państwa obce, ich przedstawicielstwa dyplomatyczne, urzędy konsularne i siły zbrojne, międzynarodowe organizacje i instytucje oraz ich oddziały i przedstawicielstwa, korzystające na podstawie ustaw, </w:t>
      </w:r>
      <w:r>
        <w:rPr>
          <w:rFonts w:ascii="Times New Roman"/>
          <w:b w:val="false"/>
          <w:i w:val="false"/>
          <w:color w:val="1b1b1b"/>
          <w:sz w:val="24"/>
          <w:lang w:val="pl-Pl"/>
        </w:rPr>
        <w:t>umów</w:t>
      </w:r>
      <w:r>
        <w:rPr>
          <w:rFonts w:ascii="Times New Roman"/>
          <w:b w:val="false"/>
          <w:i w:val="false"/>
          <w:color w:val="000000"/>
          <w:sz w:val="24"/>
          <w:lang w:val="pl-Pl"/>
        </w:rPr>
        <w:t xml:space="preserve"> lub powszechnie uznanych zwyczajów międzynarodowych z przywilejów i immunitetów, a także członków ich personelu i inne osoby zrównane z nimi, jeżeli nie są one obywatelami polskimi i nie mają miejsca stałego pobytu na terytorium Rzeczypospolitej Polskiej;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budżetowe;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jednostki samorządu terytorialnego;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organizacje pożytku publicznego, jeżeli dokonują zgłoszenia lub składają wniosek o dokonanie czynności urzędowej albo wniosek o wydanie zaświadczenia lub zezwolenia - wyłącznie w związku z nieodpłatną działalnością pożytku publicznego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działalności pożytku publicznego i o wolontariacie;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osoby, które dokonując zgłoszenia lub składając wniosek o dokonanie czynności urzędowej albo wniosek o wydanie zaświadczenia lub zezwolenia (pozwolenia, koncesji) albo składając dokument stwierdzający udzielenie pełnomocnictwa lub prokury albo jego odpis, wypis lub kopię przedstawią zaświadczenie o korzystaniu ze świadczeń pomocy społecznej z powodu ubóstwa;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osoby fizyczne prowadzące czynną ochronę gatunkową oraz osoby fizyczne, których gospodarstwo rolne, leśne lub rybackie narażone jest na szkody wyrządzane przez gatunki zwierząt chronionych nieobjęte odszkodowaniem Skarbu Państwa - wyłącznie w zakresie przedmiotów opłaty skarbowej związanych z ochroną przyrody.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Zapłata i zwrot opłaty skarbowej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[Potwierdzenie i sposoby zapłaty opłaty skarbowej]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Zapłaty opłaty skarbowej dokonuje się w kasie właściwego organu podatkowego lub na jego rachunek.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może zarządzić pobór opłaty skarbowej w drodze inkasa, wyznaczyć inkasentów oraz określić wysokość wynagrodzenia za inkaso.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Organy administracji rządowej i samorządowej oraz podmioty, o których mowa w art. 1 ust. 2, dokonują adnotacji potwierdzających zapłatę opłaty skarbowej, zwolnienie od niej lub wyłączenie obowiązku jej zapłaty.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Adnotacji, o której mowa w ust. 3, nie dokonuje się w przypadku, gdy dokonanie czynności urzędowej, wydanie zaświadczenia lub zezwolenia (pozwolenia, koncesji) nie podlega opłacie skarbowej na podstawie art. 2 ust. 1 pkt 1 lit. e, art. 3 lub art. 3a.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Adwokat, radca prawny, doradca podatkowy oraz rzecznik patentowy mogą składać w sądzie, organie administracji rządowej lub samorządowej albo podmiocie, o którym mowa w art. 1 ust. 2, uwierzytelnioną przez siebie kopię dowodu zapłaty opłaty skarbowej od dokumentu stwierdzającego udzielenie im pełnomocnictwa lub prokury albo jego odpisu, wypisu lub kopii. Sąd, organ administracji rządowej lub samorządowej albo podmiot, o którym mowa w art. 1 ust. 2, może, w razie wątpliwości, żądać przedłożenia oryginału dowodu zapłaty.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[Zwrot opłaty skarbowej]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Opłata skarbowa podlega zwrotowi: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dokonania czynności urzędowej - jeżeli mimo zapłacenia opłaty nie dokonano czynności urzędowej;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wydania zaświadczenia lub zezwolenia (pozwolenia, koncesji) - jeżeli mimo zapłacenia opłaty nie wydano zaświadczenia lub zezwolenia (pozwolenia, koncesji).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Zwrot opłaty skarbowej następuje na wniosek.</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Opłata skarbowa nie podlega zwrotowi po upływie pięciu lat licząc od końca roku, w którym dokonano zapłaty opłaty.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[Delegacja ustawowa do określenia sposobu zapłaty opłaty skarbowej i jej potwierdzenia]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Minister właściwy do spraw finansów publicznych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potwierdzania przez organy administracji rządowej i samorządowej oraz podmioty, o których mowa w art. 1 ust. 2, zapłaty opłaty skarbowej, zwolnienia od niej lub wyłączenia obowiązku jej zapłaty, w szczególności przez wskazanie sposobu: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dokumentowania zapłaty opłaty skarbowej,</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sporządzania adnotacji potwierdzających zapłatę opłaty skarbowej, zwolnienie od niej lub wyłączenie obowiązku jej zapłaty,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dokonywania zwrotu opłaty skarbowej oraz tryb przekazywania organom podatkowym dokumentów niezbędnych do dokonania jej zwrotu</w:t>
      </w:r>
    </w:p>
    <w:p>
      <w:pPr>
        <w:spacing w:before="25" w:after="0"/>
        <w:ind w:left="0"/>
        <w:jc w:val="both"/>
        <w:textAlignment w:val="auto"/>
      </w:pPr>
      <w:r>
        <w:rPr>
          <w:rFonts w:ascii="Times New Roman"/>
          <w:b w:val="false"/>
          <w:i w:val="false"/>
          <w:color w:val="000000"/>
          <w:sz w:val="24"/>
          <w:lang w:val="pl-Pl"/>
        </w:rPr>
        <w:t>- uwzględniając konieczność zapewnienia sprawności postępowania podatkowego, a także zapewnienia kontroli zapłaty opłaty skarbowej.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[Informacja o przypadkach nieuiszczenia opłaty skarbowej]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Organy administracji rządowej i samorządowej oraz podmioty, o których mowa w art. 1 ust. 2, przekazują organowi podatkowemu właściwemu w sprawie opłaty skarbowej zbiorczą informację o przypadkach nieuiszczenia należnej opłaty skarbowej od dokonanych przez nie czynności urzędowych, wydanych zaświadczeń i zezwoleń (pozwoleń, koncesji), a także od zaświadczeń, o których mowa w art. 2 ust. 2, użytych w prowadzonych przez te organy lub podmioty postępowaniach oraz od złożonych do nich dokumentów stwierdzających udzielenie pełnomocnictwa lub prokury oraz ich odpisów, wypisów lub kopii.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Sądy przekazują organowi podatkowemu właściwemu w sprawie opłaty skarbowej zbiorczą informację o przypadkach nieuiszczenia należnej opłaty skarbowej od złożonych w sądzie dokumentów stwierdzających udzielenie pełnomocnictwa lub prokury oraz ich odpisów, wypisów lub kopii.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Informacja, o której mowa w ust. 1 i 2, jest przekazywana co miesiąc, do 7 dnia miesiąca następującego po miesiącu, w którym nie uiszczono należnej opłaty skarbowej i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imię i nazwisko (nazwę lub firmę), adres podmiotu zobowiązanego do uiszczenia opłaty skarbowej;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przedmiot, od którego nie uiszczono należnej opłaty skarbowej, w tym dane jednoznacznie identyfikujące ten przedmiot.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Właściwość organów podatkowych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[Właściwość organów podatkowych]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podatkowym właściwym w sprawach opłaty skarbowej jest wójt (burmistrz, prezydent miasta).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Organem podatkowym właściwym miejscowo w sprawach opłaty skarbowej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dokonania czynności urzędowej, wydania zaświadczenia oraz zezwolenia (pozwolenia, koncesji) - organ podatkowy właściwy ze względu na siedzibę organu lub podmiotu, który dokonał czynności urzędowej albo wydał zaświadczenie lub zezwolenie (pozwolenie, koncesję);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złożenia dokumentu stwierdzającego udzielenie pełnomocnictwa lub prokury oraz jego odpisu, wypisu lub kopii - organ podatkowy właściwy ze względu na miejsce złożenia dokumentu.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12 stycznia 1991 r. o podatkach i opłatach lokalnych (Dz. U. z 2006 r. Nr 121, poz. 844 i Nr 220, poz. 1601)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14 lutego 1991 r. - Prawo o notariacie (Dz. U. z 2002 r. Nr 42, poz. 369, z późn. zm.) w </w:t>
      </w:r>
      <w:r>
        <w:rPr>
          <w:rFonts w:ascii="Times New Roman"/>
          <w:b w:val="false"/>
          <w:i w:val="false"/>
          <w:color w:val="1b1b1b"/>
          <w:sz w:val="24"/>
          <w:lang w:val="pl-Pl"/>
        </w:rPr>
        <w:t>art. 7</w:t>
      </w:r>
      <w:r>
        <w:rPr>
          <w:rFonts w:ascii="Times New Roman"/>
          <w:b w:val="false"/>
          <w:i w:val="false"/>
          <w:color w:val="000000"/>
          <w:sz w:val="24"/>
          <w:lang w:val="pl-Pl"/>
        </w:rPr>
        <w:t xml:space="preserve"> § 1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sierpnia 1997 r. - Ordynacja podatkowa (Dz. U. z 2005 r. Nr 8, poz. 60,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10 września 1999 r. - Kodeks karny skarbowy (Dz. U. Nr 83, poz. 930, z późn. zm.) uchyla się </w:t>
      </w:r>
      <w:r>
        <w:rPr>
          <w:rFonts w:ascii="Times New Roman"/>
          <w:b w:val="false"/>
          <w:i w:val="false"/>
          <w:color w:val="1b1b1b"/>
          <w:sz w:val="24"/>
          <w:lang w:val="pl-Pl"/>
        </w:rPr>
        <w:t>art. 58</w:t>
      </w:r>
      <w:r>
        <w:rPr>
          <w:rFonts w:ascii="Times New Roman"/>
          <w:b w:val="false"/>
          <w:i w:val="false"/>
          <w:color w:val="000000"/>
          <w:sz w:val="24"/>
          <w:lang w:val="pl-Pl"/>
        </w:rPr>
        <w:t xml:space="preserve"> i </w:t>
      </w:r>
      <w:r>
        <w:rPr>
          <w:rFonts w:ascii="Times New Roman"/>
          <w:b w:val="false"/>
          <w:i w:val="false"/>
          <w:color w:val="1b1b1b"/>
          <w:sz w:val="24"/>
          <w:lang w:val="pl-Pl"/>
        </w:rPr>
        <w:t>59</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marca 2003 r. o planowaniu i zagospodarowaniu przestrzennym (Dz. U. Nr 80, poz. 717, z późn. zm.) w </w:t>
      </w:r>
      <w:r>
        <w:rPr>
          <w:rFonts w:ascii="Times New Roman"/>
          <w:b w:val="false"/>
          <w:i w:val="false"/>
          <w:color w:val="1b1b1b"/>
          <w:sz w:val="24"/>
          <w:lang w:val="pl-Pl"/>
        </w:rPr>
        <w:t>art. 30</w:t>
      </w:r>
      <w:r>
        <w:rPr>
          <w:rFonts w:ascii="Times New Roman"/>
          <w:b w:val="false"/>
          <w:i w:val="false"/>
          <w:color w:val="000000"/>
          <w:sz w:val="24"/>
          <w:lang w:val="pl-Pl"/>
        </w:rPr>
        <w:t xml:space="preserve"> uchyla się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13 listopada 2003 r. o dochodach jednostek samorządu terytorialnego (Dz. U. Nr 203, poz. 1966, z 2005 r. Nr 249, poz. 2104 oraz z 2006 r. Nr 141, poz. 1011) wprowadza się następujące zmiany: (zmiany pominięte).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[Stosowanie przepisów dotychczasowych]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złożono podanie, załączniki do podania, dokonano zgłoszenia lub wystąpiono z wnioskiem o dokonanie czynności urzędowej albo z wnioskiem o wydanie zaświadczenia lub zezwolenia (pozwolenia, koncesji), albo sporządzono dokument stwierdzający ustanowienie pełnomocnika lub jego odpis, wypis, przed dniem wejścia w życie ustawy, stosuje się przepisy dotychczasowe.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9 września 2000 r. o opłacie skarbowej (Dz. U. z 2004 r. poz. 2532,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z dniem 1 stycznia 2007 r.</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ZAŁĄCZNIK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WYKAZ PRZEDMIOTÓW OPŁATY SKARBOWEJ, STAWKI TEJ OPŁATY ORAZ ZWOLNIENIA</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60"/>
        <w:gridCol w:w="4998"/>
        <w:gridCol w:w="3938"/>
        <w:gridCol w:w="4847"/>
        <w:gridCol w:w="304"/>
      </w:tblGrid>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Część</w:t>
            </w: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Przedmiot opłaty skarbowej</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Stawka</w:t>
            </w: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Zwolnienia</w:t>
            </w: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w:t>
            </w: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w:t>
            </w: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w:t>
            </w: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i w:val="false"/>
                <w:color w:val="000000"/>
                <w:sz w:val="24"/>
                <w:lang w:val="pl-Pl"/>
              </w:rPr>
              <w:t>I.</w:t>
            </w: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Dokonanie czynności urzędowej</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Sporządzenie aktu małżeństwa</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84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Inne czynności kierownika urzędu stanu cywilnego</w:t>
            </w:r>
          </w:p>
        </w:tc>
        <w:tc>
          <w:tcPr>
            <w:tcW w:w="393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 zł</w:t>
            </w: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sporządzenie aktu urodzenia lub zgonu</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przyjęcie oświadczenia o uznaniu ojcostwa lub oświadczeń małżonków, że dziecko będzie nosiło takie samo nazwisko, jakie nosi albo nosiłoby ich wspólne dziecko</w:t>
            </w: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5. Protokół zawierający ostatnią wolę spadkodawcy, sporządzony przez osoby wymienione w </w:t>
            </w:r>
            <w:r>
              <w:rPr>
                <w:rFonts w:ascii="Times New Roman"/>
                <w:b w:val="false"/>
                <w:i w:val="false"/>
                <w:color w:val="1b1b1b"/>
                <w:sz w:val="24"/>
                <w:lang w:val="pl-Pl"/>
              </w:rPr>
              <w:t>art. 951 § 1</w:t>
            </w:r>
            <w:r>
              <w:rPr>
                <w:rFonts w:ascii="Times New Roman"/>
                <w:b w:val="false"/>
                <w:i w:val="false"/>
                <w:color w:val="000000"/>
                <w:sz w:val="24"/>
                <w:lang w:val="pl-Pl"/>
              </w:rPr>
              <w:t xml:space="preserve"> Kodeksu cywilnego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 Decyzja o zmianie nazwiska i imienia (imion) albo nazwiska lub imienia (imion)</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37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 Decyzja o warunkach zabudowy i zagospodarowania terenu</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107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9. Przeniesienie decyzji o warunkach zabudowy i zagospodarowania terenu na rzecz innej osoby</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56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9a. Przyjęcie zgłoszenia dotyczącego budowy, o której mowa w </w:t>
            </w:r>
            <w:r>
              <w:rPr>
                <w:rFonts w:ascii="Times New Roman"/>
                <w:b w:val="false"/>
                <w:i w:val="false"/>
                <w:color w:val="1b1b1b"/>
                <w:sz w:val="24"/>
                <w:lang w:val="pl-Pl"/>
              </w:rPr>
              <w:t>art. 29 ust. 1 pkt 1a</w:t>
            </w:r>
            <w:r>
              <w:rPr>
                <w:rFonts w:ascii="Times New Roman"/>
                <w:b w:val="false"/>
                <w:i w:val="false"/>
                <w:color w:val="000000"/>
                <w:sz w:val="24"/>
                <w:lang w:val="pl-Pl"/>
              </w:rPr>
              <w:t xml:space="preserve"> ustawy z dnia 7 lipca 1994 r. - Prawo budowlane (Dz. U. z 2017 r. poz. 1332 i 1529 oraz z 2018 r. poz. 12, 317, 352 i 650), od którego właściwy organ nie wniósł sprzeciwu</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- 1 zł za każdy m</w:t>
            </w:r>
            <w:r>
              <w:rPr>
                <w:rFonts w:ascii="Times New Roman"/>
                <w:b w:val="false"/>
                <w:i w:val="false"/>
                <w:color w:val="000000"/>
                <w:sz w:val="24"/>
                <w:vertAlign w:val="superscript"/>
                <w:lang w:val="pl-Pl"/>
              </w:rPr>
              <w:t xml:space="preserve">2 </w:t>
            </w:r>
            <w:r>
              <w:rPr>
                <w:rFonts w:ascii="Times New Roman"/>
                <w:b w:val="false"/>
                <w:i w:val="false"/>
                <w:color w:val="000000"/>
                <w:sz w:val="24"/>
                <w:lang w:val="pl-Pl"/>
              </w:rPr>
              <w:t>niemieszkalnej powierzchni użytkowej</w:t>
            </w:r>
          </w:p>
          <w:p>
            <w:pPr>
              <w:spacing w:before="25" w:after="0"/>
              <w:ind w:left="0"/>
              <w:jc w:val="both"/>
              <w:textAlignment w:val="auto"/>
            </w:pPr>
            <w:r>
              <w:rPr>
                <w:rFonts w:ascii="Times New Roman"/>
                <w:b w:val="false"/>
                <w:i w:val="false"/>
                <w:color w:val="000000"/>
                <w:sz w:val="24"/>
                <w:lang w:val="pl-Pl"/>
              </w:rPr>
              <w:t>- nie więcej niż 539 zł</w:t>
            </w: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przyjęcie zgłoszenia dotyczącego budynku zniszczonego lub uszkodzonego wskutek działalności spowodowanej ruchem zakładu górniczego lub klęsk żywiołowych</w:t>
            </w: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9b. Przyjęcie zgłoszenia dotyczącego budowy sieci, o których mowa w </w:t>
            </w:r>
            <w:r>
              <w:rPr>
                <w:rFonts w:ascii="Times New Roman"/>
                <w:b w:val="false"/>
                <w:i w:val="false"/>
                <w:color w:val="1b1b1b"/>
                <w:sz w:val="24"/>
                <w:lang w:val="pl-Pl"/>
              </w:rPr>
              <w:t>art. 29 ust. 1 pkt 19a</w:t>
            </w:r>
            <w:r>
              <w:rPr>
                <w:rFonts w:ascii="Times New Roman"/>
                <w:b w:val="false"/>
                <w:i w:val="false"/>
                <w:color w:val="000000"/>
                <w:sz w:val="24"/>
                <w:lang w:val="pl-Pl"/>
              </w:rPr>
              <w:t xml:space="preserve"> ustawy z dnia 7 lipca 1994 r. - Prawo budowlane:</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o długości powyżej 1 kilometra,</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2143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o długości do 1 kilometra</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105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od którego właściwy organ nie wniósł sprzeciwu</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0" w:type="auto"/>
            <w:vMerge/>
            <w:tcBorders>
              <w:top w:val="nil"/>
              <w:bottom w:val="single" w:color="000000" w:sz="8"/>
              <w:right w:val="single" w:color="000000" w:sz="8"/>
            </w:tcBorders>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9c. Przyjęcie zgłoszenia dotyczącego przebudowy, o której mowa w </w:t>
            </w:r>
            <w:r>
              <w:rPr>
                <w:rFonts w:ascii="Times New Roman"/>
                <w:b w:val="false"/>
                <w:i w:val="false"/>
                <w:color w:val="1b1b1b"/>
                <w:sz w:val="24"/>
                <w:lang w:val="pl-Pl"/>
              </w:rPr>
              <w:t>art. 29 ust. 2 pkt 1b</w:t>
            </w:r>
            <w:r>
              <w:rPr>
                <w:rFonts w:ascii="Times New Roman"/>
                <w:b w:val="false"/>
                <w:i w:val="false"/>
                <w:color w:val="000000"/>
                <w:sz w:val="24"/>
                <w:lang w:val="pl-Pl"/>
              </w:rPr>
              <w:t xml:space="preserve"> ustawy z dnia 7 lipca 1994 r. - Prawo budowlane, od którego właściwy organ nie wniósł sprzeciwu</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 stawki określonej w ust. 9a</w:t>
            </w: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przyjęcie zgłoszenia dotyczącego budynku zniszczonego lub uszkodzonego wskutek działalności spowodowanej ruchem zakładu górniczego lub klęsk żywiołowych</w:t>
            </w: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9d. Przyjęcie zawiadomienia o zakończeniu budowy dotyczącego:</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przyjęcie zawiadomienia dotyczącego zakończenia budowy obiektu budowlanego zniszczonego lub uszkodzonego wskutek działalności spowodowanej ruchem zakładu górniczego lub klęsk żywiołowych</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warsztatów rzemieślniczych, stacji obsługi pojazdów, myjni samochodowych, garaży do pięciu stanowisk włącznie, placów składowych, postojowych i parkingów oraz obiektów magazynowych będących budynkami składowymi, chłodniami, hangarami i wiatami - przeznaczonych na prowadzenie działalności gospodarczej innej niż rolnicza i leśna</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 stawki określonej w części III ust. 9 pkt 1 lit. a</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placów składowych, postojowych i parkingów oraz obiektów magazynowych będących budynkami składowymi, chłodniami, hangarami i wiatami - służących celom gospodarczym w gospodarstwie rolnym</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 stawki określonej w części III ust. 9 pkt 1 lit. b</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budynków kolejowych, takich jak: nastawnie, podstacje trakcyjne, lokomotywownie, wagonownie, strażnice przejazdowe i myjnie taboru kolejowego</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 stawki określonej w części III ust. 9 pkt 1 lit. c</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 stawów rybnych</w:t>
            </w:r>
          </w:p>
          <w:p>
            <w:pPr>
              <w:spacing w:before="25" w:after="0"/>
              <w:ind w:left="0"/>
              <w:jc w:val="left"/>
              <w:textAlignment w:val="auto"/>
            </w:pPr>
            <w:r>
              <w:rPr>
                <w:rFonts w:ascii="Times New Roman"/>
                <w:b w:val="false"/>
                <w:i w:val="false"/>
                <w:color w:val="000000"/>
                <w:sz w:val="24"/>
                <w:lang w:val="pl-Pl"/>
              </w:rPr>
              <w:t>- od którego właściwy organ nie wniósł sprzeciwu</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 stawki określonej w części III ust. 9 pkt 1 lit. e</w:t>
            </w:r>
          </w:p>
        </w:tc>
        <w:tc>
          <w:tcPr>
            <w:tcW w:w="0" w:type="auto"/>
            <w:vMerge/>
            <w:tcBorders>
              <w:top w:val="nil"/>
              <w:bottom w:val="single" w:color="000000" w:sz="8"/>
              <w:right w:val="single" w:color="000000" w:sz="8"/>
            </w:tcBorders>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10. Zatwierdzenie projektu budowlanego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47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11. Przeniesienie decyzji o pozwoleniu na budowę lub decyzji o pozwoleniu na wznowienie robót budowlanych na rzecz innego podmiotu</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 xml:space="preserve">11a. Decyzja o przeniesieniu na rzecz innego podmiotu praw i obowiązków wynikających ze zgłoszenia dotyczącego robót budowlanych, o których mowa w </w:t>
            </w:r>
            <w:r>
              <w:rPr>
                <w:rFonts w:ascii="Times New Roman"/>
                <w:b w:val="false"/>
                <w:i w:val="false"/>
                <w:color w:val="1b1b1b"/>
                <w:sz w:val="24"/>
                <w:lang w:val="pl-Pl"/>
              </w:rPr>
              <w:t>art. 29 ust. 1 pkt 1a</w:t>
            </w:r>
            <w:r>
              <w:rPr>
                <w:rFonts w:ascii="Times New Roman"/>
                <w:b w:val="false"/>
                <w:i w:val="false"/>
                <w:color w:val="000000"/>
                <w:sz w:val="24"/>
                <w:lang w:val="pl-Pl"/>
              </w:rPr>
              <w:t xml:space="preserve"> i </w:t>
            </w:r>
            <w:r>
              <w:rPr>
                <w:rFonts w:ascii="Times New Roman"/>
                <w:b w:val="false"/>
                <w:i w:val="false"/>
                <w:color w:val="1b1b1b"/>
                <w:sz w:val="24"/>
                <w:lang w:val="pl-Pl"/>
              </w:rPr>
              <w:t>19a</w:t>
            </w:r>
            <w:r>
              <w:rPr>
                <w:rFonts w:ascii="Times New Roman"/>
                <w:b w:val="false"/>
                <w:i w:val="false"/>
                <w:color w:val="000000"/>
                <w:sz w:val="24"/>
                <w:lang w:val="pl-Pl"/>
              </w:rPr>
              <w:t xml:space="preserve"> oraz </w:t>
            </w:r>
            <w:r>
              <w:rPr>
                <w:rFonts w:ascii="Times New Roman"/>
                <w:b w:val="false"/>
                <w:i w:val="false"/>
                <w:color w:val="1b1b1b"/>
                <w:sz w:val="24"/>
                <w:lang w:val="pl-Pl"/>
              </w:rPr>
              <w:t>ust. 2 pkt 1b</w:t>
            </w:r>
            <w:r>
              <w:rPr>
                <w:rFonts w:ascii="Times New Roman"/>
                <w:b w:val="false"/>
                <w:i w:val="false"/>
                <w:color w:val="000000"/>
                <w:sz w:val="24"/>
                <w:lang w:val="pl-Pl"/>
              </w:rPr>
              <w:t xml:space="preserve"> ustawy z dnia 7 lipca 1994 r. - Prawo budowlane, od którego właściwy organ nie wniósł sprzeciwu</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12.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13. Przyjęcie wymaganego przepisami o ochronie środowiska zgłoszenia instalacji, z której emisja nie wymaga pozwolenia, mogącej negatywnie oddziaływać na środowisko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14. Wymagane przepisami o ochronie środowiska:</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zatwierdzenie raportu o bezpieczeństwie</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1069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zatwierdzenie zmian w raporcie o bezpieczeństwie</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 zł</w:t>
            </w:r>
          </w:p>
        </w:tc>
        <w:tc>
          <w:tcPr>
            <w:tcW w:w="0" w:type="auto"/>
            <w:vMerge/>
            <w:tcBorders>
              <w:top w:val="nil"/>
              <w:bottom w:val="single" w:color="000000" w:sz="8"/>
              <w:right w:val="single" w:color="000000" w:sz="8"/>
            </w:tcBorders>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15. Potwierdzenie przyjęcia zgłoszenia rejestracyjnego w podatku akcyzowym</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16. Potwierdzenie zarejestrowania podatnika podatku od towarów i usług jako podatnika VAT czynnego lub podatnika VAT zwolnionego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17. Zgoda wydawana przez organ podatkowy na podstawie przepisów prawa podatkowego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18.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19. Dokonanie wpisu do rejestru zwierząt</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20. Przyrzeczenie wydania zezwolenia (pozwolenia, koncesji)</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98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21. Przedłużenie terminu ważności lub zmiana warunków przyrzeczenia wydania zezwolenia (pozwolenia, koncesji)</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22. Wydanie duplikatu zezwolenia (pozwolenia, koncesji) lub przyrzeczenia wydania zezwolenia (pozwolenia, koncesji)</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23.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23a. Wydanie informacji o nadaniu numeru identyfikacji podatkowej podmiotowi, o którego numer identyfikacji podatkowej wystąpiono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24. Wydanie duplikatu książeczki wojskowej</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28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25.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26. Decyzja o nabyciu obywatelstwa polskiego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219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27. Decyzja stwierdzająca posiadanie lub utratę obywatelstwa polskiego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58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28. Dokonanie wpisu zaproszenia cudzoziemca na pobyt w Rzeczypospolitej Polskiej do ewidencji zaproszeń</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27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29. Dokonanie wpisu przedstawicielstwa przedsiębiorcy zagranicznego do rejestru przedstawicielstw przedsiębiorców zagranicznych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30. Decyzja w sprawie dokonania wpisu statku rybackiego do rejestru statków rybackich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31. Decyzja w sprawie dokonania zmiany wpisu w rejestrze statków rybackich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32.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33.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34. Dokonanie wpisu do rejestru agentów ubezpieczeniowych i agentów oferujących ubezpieczenia uzupełniające</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35. Zmiana wpisu do rejestru agentów ubezpieczeniowych i agentów oferujących ubezpieczenia uzupełniające:</w:t>
            </w:r>
          </w:p>
        </w:tc>
        <w:tc>
          <w:tcPr>
            <w:tcW w:w="393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110 zł</w:t>
            </w:r>
          </w:p>
          <w:p>
            <w:pPr>
              <w:spacing w:before="25" w:after="0"/>
              <w:ind w:left="0"/>
              <w:jc w:val="center"/>
              <w:textAlignment w:val="auto"/>
            </w:pPr>
            <w:r>
              <w:rPr>
                <w:rFonts w:ascii="Times New Roman"/>
                <w:b w:val="false"/>
                <w:i w:val="false"/>
                <w:color w:val="000000"/>
                <w:sz w:val="24"/>
                <w:lang w:val="pl-Pl"/>
              </w:rPr>
              <w:t>55 zł</w:t>
            </w:r>
          </w:p>
        </w:tc>
        <w:tc>
          <w:tcPr>
            <w:tcW w:w="4847"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zmiana wpisu do rejestru agentów ubezpieczeniowych i agentów oferujących ubezpieczenia uzupełniające obejmująca:</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jeżeli zmiana nastąpi na wniosek zakładu ubezpieczeń w związku z zawarciem umowy agencyjnej z agentem ubezpieczeniowym lub agentem oferującym ubezpieczenia uzupełniające, który został wpisany do rejestru na uprzedni wniosek innego zakładu ubezpieczeń</w:t>
            </w:r>
          </w:p>
          <w:p>
            <w:pPr>
              <w:spacing w:before="25" w:after="0"/>
              <w:ind w:left="0"/>
              <w:jc w:val="left"/>
              <w:textAlignment w:val="auto"/>
            </w:pPr>
            <w:r>
              <w:rPr>
                <w:rFonts w:ascii="Times New Roman"/>
                <w:b w:val="false"/>
                <w:i w:val="false"/>
                <w:color w:val="000000"/>
                <w:sz w:val="24"/>
                <w:lang w:val="pl-Pl"/>
              </w:rPr>
              <w:t>2) pozostałe zmiany</w:t>
            </w: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imiona i nazwisko, numer PESEL lub, jeżeli taki numer nie został nadany, numer paszportu, numer dowodu osobistego lub innego dokumentu potwierdzającego tożsamość, adres miejsca zamieszkania, numer identyfikacji podatkowej (NIP), numer w rejestrze przedsiębiorców w Krajowym Rejestrze Sądowym, firmę przedsiębiorcy, pod którą wykonywana jest działalność gospodarcza, siedzibę i adres - w przypadku agenta ubezpieczeniowego lub agenta oferującego ubezpieczenia uzupełniające będącego osobą fizyczną</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nazwę podmiotu lub firmę, siedzibę i adres, numer w rejestrze przedsiębiorców w Krajowym Rejestrze Sądowym - w przypadku agenta ubezpieczeniowego lub agenta oferującego ubezpieczenia uzupełniające będącego osobą prawną lub jednostką organizacyjną nieposiadającą osobowości prawnej</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imiona i nazwisko, numer PESEL lub, jeżeli taki numer nie został nadany, numer paszportu, numer dowodu osobistego lub innego dokumentu potwierdzającego tożsamość, adres miejsca zamieszkania - w przypadku osób fizycznych, przy pomocy których agent ubezpieczeniowy lub agent oferujący ubezpieczenia uzupełniające wykonuje czynności agencyjne</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 numer dokumentu potwierdzającego zawarcie umowy obowiązkowego ubezpieczenia odpowiedzialności cywilnej lub numer umowy gwarancji ubezpieczeniowej, datę obowiązywania tej umowy oraz nazwę zakładu ubezpieczeń, z którym zawarto tę umowę - w przypadku agenta ubezpieczeniowego lub agenta oferującego ubezpieczenia uzupełniające działającego na rzecz więcej niż jednego zakładu ubezpieczeń w zakresie tego samego działu ubezpieczeń, zgodnie z załącznikiem do ustawy z dnia 11 września 2015 r. o działalności ubezpieczeniowej i reasekuracyjnej (Dz. U. z 2017 r. poz. 1170, 1089, 1926, 2102 i 2486)</w:t>
            </w: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tc>
        <w:tc>
          <w:tcPr>
            <w:tcW w:w="0" w:type="auto"/>
            <w:vMerge/>
            <w:tcBorders>
              <w:top w:val="nil"/>
              <w:bottom w:val="single" w:color="000000" w:sz="8"/>
              <w:right w:val="single" w:color="000000" w:sz="8"/>
            </w:tcBorders>
          </w:tcP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 wykreślenie agenta ubezpieczeniowego lub agenta oferującego ubezpieczenia uzupełniające na wniosek zakładu ubezpieczeń</w:t>
            </w: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35a. Dokonanie wpisu do rejestru organizatorów turystyki i przedsiębiorców ułatwiających nabywanie powiązanych usług turystycznych:</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jeżeli wniosek składa organizacja pożytku publicznego w rozumieniu przepisów o działalności pożytku publicznego i o wolontariacie</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pozostałe podmioty</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355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35b. Zmiana wpisu do rejestru organizatorów turystyki i przedsiębiorców ułatwiających nabywanie powiązanych usług turystycznych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36. Dokonanie wpisu do rejestru działalności regulowanej:</w:t>
            </w: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dokonanie wpisu do rejestru podmiotów prowadzących agencje zatrudnienia</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podmiotu wykonującego działalność na podstawie przepisów o ruchu drogowym</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 zł</w:t>
            </w: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dokonanie wpisu do rejestru działalności regulowanej podmiotu produkującego tablice rejestracyjne</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podmiotu wykonującego działalność w zakresie:</w:t>
            </w: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 wyrobu alkoholu etylowego</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11 610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 wyrobu alkoholu etylowego, w przypadku gdy przedsiębiorca zadeklaruje roczną wielkość produkcji do 10 000 litrów 100% alkoholu</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1005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 oczyszczania alkoholu etylowego</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11 610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 skażania alkoholu etylowego</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11 610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 odwadniania alkoholu etylowego</w:t>
            </w:r>
          </w:p>
          <w:p>
            <w:pPr>
              <w:spacing w:before="25" w:after="0"/>
              <w:ind w:left="0"/>
              <w:jc w:val="left"/>
              <w:textAlignment w:val="auto"/>
            </w:pPr>
            <w:r>
              <w:rPr>
                <w:rFonts w:ascii="Times New Roman"/>
                <w:b w:val="false"/>
                <w:i w:val="false"/>
                <w:color w:val="000000"/>
                <w:sz w:val="24"/>
                <w:lang w:val="pl-Pl"/>
              </w:rPr>
              <w:t>jeżeli treścią wpisu jest więcej niż jeden rodzaj działalności, opłatę skarbową pobiera się od każdego z nich</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11 610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podmiotu wykonującego działalność w zakresie wytwarzania wyrobów tytoniowych</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11 610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 podmiotu wykonującego działalność w zakresie:</w:t>
            </w: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 wyrobu napojów spirytusowych</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11 610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 rozlewu napojów spirytusowych</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11 610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 wyrobu lub rozlewu napojów spirytusowych, w przypadku gdy przedsiębiorca zadeklaruje roczną wielkość produkcji do 10 000 litrów 100% alkoholu</w:t>
            </w:r>
          </w:p>
          <w:p>
            <w:pPr>
              <w:spacing w:before="25" w:after="0"/>
              <w:ind w:left="0"/>
              <w:jc w:val="left"/>
              <w:textAlignment w:val="auto"/>
            </w:pPr>
            <w:r>
              <w:rPr>
                <w:rFonts w:ascii="Times New Roman"/>
                <w:b w:val="false"/>
                <w:i w:val="false"/>
                <w:color w:val="000000"/>
                <w:sz w:val="24"/>
                <w:lang w:val="pl-Pl"/>
              </w:rPr>
              <w:t>jeżeli treścią wpisu jest więcej niż jeden rodzaj działalności, opłatę skarbową pobiera się od każdego z nich</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1005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 podmiotu wykonującego działalność kantorową</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1087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 (uchylony)</w:t>
            </w: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 (uchylony)</w:t>
            </w: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 podmiotu wykonującego działalność na podstawie przepisów o środkach ochrony roślin w zakresie:</w:t>
            </w: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 wprowadzania środków ochrony roślin do obrotu lub konfekcjonowania tych środków</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1135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 potwierdzania sprawności technicznej sprzętu przeznaczonego do stosowania środków ochrony roślin</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220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 prowadzenia szkoleń w zakresie środków ochrony roślin</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616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9) podmiotu wykonującego działalność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 Prawo pocztowe</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412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9a) podmiotu wykonującego działalność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o utrzymaniu czystości i porządku w gminach</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 zł</w:t>
            </w:r>
          </w:p>
        </w:tc>
        <w:tc>
          <w:tcPr>
            <w:tcW w:w="4847" w:type="dxa"/>
            <w:tcBorders>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10) podmiotu wykonującego działalność gospodarczą niewymienioną w niniejszym ustępie</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616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36a. Dokonanie wpisu do rejestru podmiotów niebędących przedsiębiorcami w rozumieniu przepisów ustawy z dnia 6 marca 2018 r. - Prawo przedsiębiorców (Dz. U. poz. 646), podmiotu wykonującego działalność na podstawie przepisów o środkach ochrony roślin w zakresie:</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potwierdzania sprawności technicznej sprzętu przeznaczonego do stosowania środków ochrony roślin</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220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prowadzenia szkoleń w zakresie środków ochrony roślin</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616 zł</w:t>
            </w:r>
          </w:p>
        </w:tc>
        <w:tc>
          <w:tcPr>
            <w:tcW w:w="0" w:type="auto"/>
            <w:vMerge/>
            <w:tcBorders>
              <w:top w:val="nil"/>
              <w:bottom w:val="single" w:color="000000" w:sz="8"/>
              <w:right w:val="single" w:color="000000" w:sz="8"/>
            </w:tcBorders>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36b. Decyzja w sprawie udzielenia upoważnienia do prowadzenia badań skuteczności działania środka ochrony roślin</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36c. Zmiana zakresu udzielonego upoważnienia do prowadzenia badań skuteczności działania środków ochrony roślin</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36d. Decyzja w sprawie udzielenia upoważnienia do opracowywania oceny lub uwag w rozumieniu przepisów o środkach ochrony roślin</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36e. Zmiana zakresu udzielonego upoważnienia do opracowywania oceny lub uwag w rozumieniu przepisów o środkach ochrony roślin</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37. Zmiana wpisu do rejestru działalności regulowanej, jeżeli:</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zmiany wpisu do rejestru podmiotów prowadzących agencje zatrudnienia</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dotyczy ona rozszerzenia zakresu działalności</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 stawek określonych od wpisu</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treścią zmiany wpisu, o którym mowa w ust. 36 pkt 2 lub 4, jest kolejny rodzaj działalności</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 stawek określonych od wpisu</w:t>
            </w:r>
          </w:p>
        </w:tc>
        <w:tc>
          <w:tcPr>
            <w:tcW w:w="0" w:type="auto"/>
            <w:vMerge/>
            <w:tcBorders>
              <w:top w:val="nil"/>
              <w:bottom w:val="single" w:color="000000" w:sz="8"/>
              <w:right w:val="single" w:color="000000" w:sz="8"/>
            </w:tcBorders>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38.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39. Zgoda na chów i hodowlę zamkniętą zwierząt niebędących zwierzętami gospodarczymi do celów zasiedleń lub eksportu zwierzyny żywej</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40.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41. Zatwierdzenie programu szkolenia osób wykonujących określone czynności w ruchu zakładu górniczego - od każdego programu</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42. Zatwierdzenie planów ruchu:</w:t>
            </w:r>
          </w:p>
          <w:p>
            <w:pPr>
              <w:spacing w:before="25" w:after="0"/>
              <w:ind w:left="0"/>
              <w:jc w:val="left"/>
              <w:textAlignment w:val="auto"/>
            </w:pPr>
            <w:r>
              <w:rPr>
                <w:rFonts w:ascii="Times New Roman"/>
                <w:b w:val="false"/>
                <w:i w:val="false"/>
                <w:color w:val="000000"/>
                <w:sz w:val="24"/>
                <w:lang w:val="pl-Pl"/>
              </w:rPr>
              <w:t>1) podziemnych zakładów górniczych</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1005 zł</w:t>
            </w: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odkrywkowych zakładów górniczych lub zakładów górniczych wydobywających kopaliny otworami wiertniczymi</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805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innych zakładów</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505 zł</w:t>
            </w:r>
          </w:p>
        </w:tc>
        <w:tc>
          <w:tcPr>
            <w:tcW w:w="0" w:type="auto"/>
            <w:vMerge/>
            <w:tcBorders>
              <w:top w:val="nil"/>
              <w:bottom w:val="single" w:color="000000" w:sz="8"/>
              <w:right w:val="single" w:color="000000" w:sz="8"/>
            </w:tcBorders>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43. Nadanie uprawnień rzeczoznawcy do spraw ruchu górniczego:</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osobie prawnej</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1005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osobie fizycznej</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505 zł</w:t>
            </w:r>
          </w:p>
        </w:tc>
        <w:tc>
          <w:tcPr>
            <w:tcW w:w="0" w:type="auto"/>
            <w:vMerge/>
            <w:tcBorders>
              <w:top w:val="nil"/>
              <w:bottom w:val="single" w:color="000000" w:sz="8"/>
              <w:right w:val="single" w:color="000000" w:sz="8"/>
            </w:tcBorders>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44.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45. Decyzja o środowiskowych uwarunkowaniach zgody na realizację przedsięwzięcia</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46. Przeniesienie decyzji o środowiskowych uwarunkowaniach zgody na realizację przedsięwzięcia na rzecz innej osoby</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47. Decyzja zatwierdzająca instrukcję prowadzenia składowiska odpadów</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48.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48a. Zgoda na podjęcie wstrzymanej działalności posiadacza odpadów</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48b. Zgoda na wznowienie użytkowania składowiska odpadów</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54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48c. Zgoda na wydobywanie odpadów:</w:t>
            </w:r>
          </w:p>
          <w:p>
            <w:pPr>
              <w:spacing w:before="25" w:after="0"/>
              <w:ind w:left="0"/>
              <w:jc w:val="left"/>
              <w:textAlignment w:val="auto"/>
            </w:pPr>
            <w:r>
              <w:rPr>
                <w:rFonts w:ascii="Times New Roman"/>
                <w:b w:val="false"/>
                <w:i w:val="false"/>
                <w:color w:val="000000"/>
                <w:sz w:val="24"/>
                <w:lang w:val="pl-Pl"/>
              </w:rPr>
              <w:t>1) z zamkniętego składowiska odpadów nieposiadającego instrukcji prowadzenia składowiska odpadów</w:t>
            </w:r>
          </w:p>
          <w:p>
            <w:pPr>
              <w:spacing w:before="25" w:after="0"/>
              <w:ind w:left="0"/>
              <w:jc w:val="left"/>
              <w:textAlignment w:val="auto"/>
            </w:pPr>
            <w:r>
              <w:rPr>
                <w:rFonts w:ascii="Times New Roman"/>
                <w:b w:val="false"/>
                <w:i w:val="false"/>
                <w:color w:val="000000"/>
                <w:sz w:val="24"/>
                <w:lang w:val="pl-Pl"/>
              </w:rPr>
              <w:t>2) ze zwałowiska odpadów</w:t>
            </w:r>
          </w:p>
        </w:tc>
        <w:tc>
          <w:tcPr>
            <w:tcW w:w="393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 zł</w:t>
            </w: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540"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30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48d. Zgoda na zamknięcie składowiska odpadów lub jego wydzielonej części</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48e. Decyzja o przeniesieniu praw i obowiązków wynikających z decyzji dotyczących składowiska odpadów na rzecz podmiotu zainteresowanego przejęciem składowiska odpadów</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259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49. Decyzja w sprawie uznania wyrobu budowlanego za regionalny wyrób budowlany</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50. Udostępnienie rzeczoznawcy majątkowemu przez naczelnika urzędu skarbowego informacji zawierającej dane o wartości nieruchomości - od każdej nieruchomości</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 zł</w:t>
            </w: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udzielenie informacji w związku z wyceną dokonywaną przez rzeczoznawcę majątkowego na zlecenie organu administracji publicznej</w:t>
            </w: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51. Wydanie wypisu lub wyrysu ze studium lub planu zagospodarowania przestrzennego:</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od wypisu:</w:t>
            </w:r>
          </w:p>
        </w:tc>
        <w:tc>
          <w:tcPr>
            <w:tcW w:w="3938" w:type="dxa"/>
            <w:tcBorders>
              <w:right w:val="single" w:color="000000" w:sz="8"/>
            </w:tcBorders>
            <w:tcMar>
              <w:top w:w="15" w:type="dxa"/>
              <w:left w:w="15" w:type="dxa"/>
              <w:bottom w:w="15" w:type="dxa"/>
              <w:right w:w="15" w:type="dxa"/>
            </w:tcMar>
            <w:vAlign w:val="center"/>
          </w:tcP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 do 5 stron</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 powyżej 5 stron</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od wyrysu:</w:t>
            </w:r>
          </w:p>
        </w:tc>
        <w:tc>
          <w:tcPr>
            <w:tcW w:w="3938" w:type="dxa"/>
            <w:tcBorders>
              <w:right w:val="single" w:color="000000" w:sz="8"/>
            </w:tcBorders>
            <w:tcMar>
              <w:top w:w="15" w:type="dxa"/>
              <w:left w:w="15" w:type="dxa"/>
              <w:bottom w:w="15" w:type="dxa"/>
              <w:right w:w="15" w:type="dxa"/>
            </w:tcMar>
            <w:vAlign w:val="center"/>
          </w:tcP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 za każdą wchodzącą w skład wyrysu pełną lub rozpoczętą część odpowiadającą stronie formatu A4</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 nie więcej niż</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 zł</w:t>
            </w:r>
          </w:p>
        </w:tc>
        <w:tc>
          <w:tcPr>
            <w:tcW w:w="0" w:type="auto"/>
            <w:vMerge/>
            <w:tcBorders>
              <w:top w:val="nil"/>
              <w:bottom w:val="single" w:color="000000" w:sz="8"/>
              <w:right w:val="single" w:color="000000" w:sz="8"/>
            </w:tcBorders>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52. Decyzja w sprawie zwolnienia od obowiązku każdorazowego zdawania odpadów i pozostałości ładunkowych przed opuszczeniem portu</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52a.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52b.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52c. Decyzja o przyznaniu dodatkowej zdolności połowowej</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53. Decyzja inna, niż wymieniona w niniejszym załączniku, do której mają zastosowanie przepisy </w:t>
            </w:r>
            <w:r>
              <w:rPr>
                <w:rFonts w:ascii="Times New Roman"/>
                <w:b w:val="false"/>
                <w:i w:val="false"/>
                <w:color w:val="1b1b1b"/>
                <w:sz w:val="24"/>
                <w:lang w:val="pl-Pl"/>
              </w:rPr>
              <w:t>Kodeksu postępowania administracyjnego</w:t>
            </w:r>
          </w:p>
        </w:tc>
        <w:tc>
          <w:tcPr>
            <w:tcW w:w="393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zł</w:t>
            </w: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decyzja umarzająca postępowanie lub wydawana w postępowaniu odwoławczym albo w trybie szczególnym</w:t>
            </w:r>
          </w:p>
          <w:p>
            <w:pPr>
              <w:spacing w:before="25" w:after="0"/>
              <w:ind w:left="0"/>
              <w:jc w:val="left"/>
              <w:textAlignment w:val="auto"/>
            </w:pPr>
            <w:r>
              <w:rPr>
                <w:rFonts w:ascii="Times New Roman"/>
                <w:b w:val="false"/>
                <w:i w:val="false"/>
                <w:color w:val="000000"/>
                <w:sz w:val="24"/>
                <w:lang w:val="pl-Pl"/>
              </w:rPr>
              <w:t>2) decyzja w sprawie przyznania dodatku mieszkaniowego</w:t>
            </w:r>
          </w:p>
          <w:p>
            <w:pPr>
              <w:spacing w:before="25" w:after="0"/>
              <w:ind w:left="0"/>
              <w:jc w:val="left"/>
              <w:textAlignment w:val="auto"/>
            </w:pPr>
            <w:r>
              <w:rPr>
                <w:rFonts w:ascii="Times New Roman"/>
                <w:b w:val="false"/>
                <w:i w:val="false"/>
                <w:color w:val="000000"/>
                <w:sz w:val="24"/>
                <w:lang w:val="pl-Pl"/>
              </w:rPr>
              <w:t xml:space="preserve">2a) decyzja w sprawie przyznania dodatku energetycznego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10 kwietnia 1997 r. - Prawo energetyczne (Dz. U. z 2018 r. poz. 755, 650, 685 i 771.)</w:t>
            </w:r>
          </w:p>
        </w:tc>
      </w:tr>
      <w:tr>
        <w:trPr>
          <w:trHeight w:val="30"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decyzja w sprawie dotacji przedmiotowej na zadania w dziedzinie rolnictwa</w:t>
            </w:r>
          </w:p>
        </w:tc>
      </w:tr>
      <w:tr>
        <w:trPr>
          <w:trHeight w:val="30"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 decyzja wydana przez Prezesa Urzędu Komunikacji Elektronicznej w ramach realizacji jego zadań w zakresie telekomunikacji</w:t>
            </w:r>
          </w:p>
        </w:tc>
      </w:tr>
      <w:tr>
        <w:trPr>
          <w:trHeight w:val="30"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5) decyzja w sprawie skargi pasażera lotniczego na naruszenie przez przewoźnika lotniczego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nr 261/2004/WE z dnia 11 lutego 2004 r. ustanawiającego wspólne zasady odszkodowania i pomocy dla pasażerów w przypadku odmowy przyjęcia na pokład albo odwołania lub dużego opóźnienia lotów, uchylającego </w:t>
            </w:r>
            <w:r>
              <w:rPr>
                <w:rFonts w:ascii="Times New Roman"/>
                <w:b w:val="false"/>
                <w:i w:val="false"/>
                <w:color w:val="1b1b1b"/>
                <w:sz w:val="24"/>
                <w:lang w:val="pl-Pl"/>
              </w:rPr>
              <w:t>rozporządzenie</w:t>
            </w:r>
            <w:r>
              <w:rPr>
                <w:rFonts w:ascii="Times New Roman"/>
                <w:b w:val="false"/>
                <w:i w:val="false"/>
                <w:color w:val="000000"/>
                <w:sz w:val="24"/>
                <w:lang w:val="pl-Pl"/>
              </w:rPr>
              <w:t xml:space="preserve"> (EWG) nr 295/91 (Dz. Urz. UE L 46 z 17.02.2004, s. 1, z późn. zm.)</w:t>
            </w:r>
          </w:p>
        </w:tc>
      </w:tr>
      <w:tr>
        <w:trPr>
          <w:trHeight w:val="30"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 decyzja o przyznaniu zwrotu podatku akcyzowego zawartego w cenie oleju napędowego wykorzystywanego do produkcji rolnej</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 decyzja zwalniająca z obowiązku uzyskania zezwolenia na przejazd pojazdu nienormatywnego, wykonującego przejazd w ramach pomocy humanitarnej lub medycznej</w:t>
            </w: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II.</w:t>
            </w: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Wydanie zaświadczenia</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bl>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1"/>
        <w:gridCol w:w="5100"/>
        <w:gridCol w:w="4019"/>
        <w:gridCol w:w="4947"/>
      </w:tblGrid>
      <w:tr>
        <w:trPr>
          <w:trHeight w:val="30" w:hRule="atLeast"/>
        </w:trPr>
        <w:tc>
          <w:tcPr>
            <w:tcW w:w="1081" w:type="dxa"/>
            <w:vMerge w:val="restart"/>
            <w:tcBorders>
              <w:bottom w:val="single" w:color="000000" w:sz="8"/>
              <w:right w:val="single" w:color="000000" w:sz="8"/>
            </w:tcBorders>
            <w:tcMar>
              <w:top w:w="15" w:type="dxa"/>
              <w:left w:w="15" w:type="dxa"/>
              <w:bottom w:w="15" w:type="dxa"/>
              <w:right w:w="15" w:type="dxa"/>
            </w:tcMar>
            <w:vAlign w:val="center"/>
          </w:tcPr>
          <w:p/>
        </w:tc>
        <w:tc>
          <w:tcPr>
            <w:tcW w:w="5100"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Zaświadczenia, w tym również odpisy dokumentów, wydawane przez kierowników urzędów stanu cywilnego oraz archiwa państwowe:</w:t>
            </w:r>
          </w:p>
        </w:tc>
        <w:tc>
          <w:tcPr>
            <w:tcW w:w="4019" w:type="dxa"/>
            <w:tcBorders>
              <w:right w:val="single" w:color="000000" w:sz="8"/>
            </w:tcBorders>
            <w:tcMar>
              <w:top w:w="15" w:type="dxa"/>
              <w:left w:w="15" w:type="dxa"/>
              <w:bottom w:w="15" w:type="dxa"/>
              <w:right w:w="15" w:type="dxa"/>
            </w:tcMar>
            <w:vAlign w:val="center"/>
          </w:tcPr>
          <w:p/>
        </w:tc>
        <w:tc>
          <w:tcPr>
            <w:tcW w:w="4947"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odpis wydawany z akt stanu cywilnego, dotyczący obywateli polskich przebywających poza granicami Rzeczypospolitej Polskiej, przeznaczony wyłącznie na potrzeby polskich przedstawicielstw dyplomatycznych lub urzędów konsularnych</w:t>
            </w:r>
          </w:p>
          <w:p>
            <w:pPr>
              <w:spacing w:before="25" w:after="0"/>
              <w:ind w:left="0"/>
              <w:jc w:val="both"/>
              <w:textAlignment w:val="auto"/>
            </w:pPr>
            <w:r>
              <w:rPr>
                <w:rFonts w:ascii="Times New Roman"/>
                <w:b w:val="false"/>
                <w:i w:val="false"/>
                <w:color w:val="000000"/>
                <w:sz w:val="24"/>
                <w:lang w:val="pl-Pl"/>
              </w:rPr>
              <w:t>2) odpisy skrócone wydawane w sprawach dokumentów stwierdzających tożsamość oraz wydawane w sprawach Karty Dużej Rodziny; zwolnienie to przysługuje również cudzoziemcom, którym udzielono zezwolenia na osiedlenie się lub nadano status uchodźcy w Rzeczypospolitej Polskiej oraz obywatelom tych państw obcych, z którymi Rzeczpospolita Polska zawarła odpowiednie porozumienia</w:t>
            </w:r>
          </w:p>
          <w:p>
            <w:pPr>
              <w:spacing w:before="25" w:after="0"/>
              <w:ind w:left="0"/>
              <w:jc w:val="both"/>
              <w:textAlignment w:val="auto"/>
            </w:pPr>
            <w:r>
              <w:rPr>
                <w:rFonts w:ascii="Times New Roman"/>
                <w:b w:val="false"/>
                <w:i w:val="false"/>
                <w:color w:val="000000"/>
                <w:sz w:val="24"/>
                <w:lang w:val="pl-Pl"/>
              </w:rPr>
              <w:t>3) odpisy zupełne wydawane w sprawach dokumentów paszportowych</w:t>
            </w:r>
          </w:p>
          <w:p>
            <w:pPr>
              <w:spacing w:before="25" w:after="0"/>
              <w:ind w:left="0"/>
              <w:jc w:val="both"/>
              <w:textAlignment w:val="auto"/>
            </w:pPr>
            <w:r>
              <w:rPr>
                <w:rFonts w:ascii="Times New Roman"/>
                <w:b w:val="false"/>
                <w:i w:val="false"/>
                <w:color w:val="000000"/>
                <w:sz w:val="24"/>
                <w:lang w:val="pl-Pl"/>
              </w:rPr>
              <w:t>4) odpisy zupełne wydawane osobie, której akt dotyczy, po unieważnieniu wzmianki dodatkowej dołączonej do niewłaściwego aktu stanu cywilnego</w:t>
            </w:r>
          </w:p>
          <w:p>
            <w:pPr>
              <w:spacing w:before="25" w:after="0"/>
              <w:ind w:left="0"/>
              <w:jc w:val="both"/>
              <w:textAlignment w:val="auto"/>
            </w:pPr>
            <w:r>
              <w:rPr>
                <w:rFonts w:ascii="Times New Roman"/>
                <w:b w:val="false"/>
                <w:i w:val="false"/>
                <w:color w:val="000000"/>
                <w:sz w:val="24"/>
                <w:lang w:val="pl-Pl"/>
              </w:rPr>
              <w:t>5) zaświadczenie o przyjętych sakramentach</w:t>
            </w:r>
          </w:p>
          <w:p>
            <w:pPr>
              <w:spacing w:before="25" w:after="0"/>
              <w:ind w:left="0"/>
              <w:jc w:val="both"/>
              <w:textAlignment w:val="auto"/>
            </w:pPr>
            <w:r>
              <w:rPr>
                <w:rFonts w:ascii="Times New Roman"/>
                <w:b w:val="false"/>
                <w:i w:val="false"/>
                <w:color w:val="000000"/>
                <w:sz w:val="24"/>
                <w:lang w:val="pl-Pl"/>
              </w:rPr>
              <w:t>6) zaświadczenie potwierdzające uznanie ojcostwa</w:t>
            </w:r>
          </w:p>
          <w:p>
            <w:pPr>
              <w:spacing w:before="25" w:after="0"/>
              <w:ind w:left="0"/>
              <w:jc w:val="both"/>
              <w:textAlignment w:val="auto"/>
            </w:pPr>
            <w:r>
              <w:rPr>
                <w:rFonts w:ascii="Times New Roman"/>
                <w:b w:val="false"/>
                <w:i w:val="false"/>
                <w:color w:val="000000"/>
                <w:sz w:val="24"/>
                <w:lang w:val="pl-Pl"/>
              </w:rPr>
              <w:t>7) zaświadczenie stwierdzające brak okoliczności wyłączających zawarcie małżeństwa</w:t>
            </w:r>
          </w:p>
        </w:tc>
      </w:tr>
      <w:tr>
        <w:trPr>
          <w:trHeight w:val="30" w:hRule="atLeast"/>
        </w:trPr>
        <w:tc>
          <w:tcPr>
            <w:tcW w:w="0" w:type="auto"/>
            <w:vMerge/>
            <w:tcBorders>
              <w:top w:val="nil"/>
              <w:bottom w:val="single" w:color="000000" w:sz="8"/>
              <w:right w:val="single" w:color="000000" w:sz="8"/>
            </w:tcBorders>
          </w:tcPr>
          <w:p/>
        </w:tc>
        <w:tc>
          <w:tcPr>
            <w:tcW w:w="5100"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zaświadczenie stwierdzające, że zgodnie z prawem polskim można zawrzeć małżeństwo</w:t>
            </w:r>
          </w:p>
        </w:tc>
        <w:tc>
          <w:tcPr>
            <w:tcW w:w="4019"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38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5100"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zaświadczenie o stanie cywilnym</w:t>
            </w:r>
          </w:p>
        </w:tc>
        <w:tc>
          <w:tcPr>
            <w:tcW w:w="4019"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38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5100"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 zaświadczenie o zamieszczonych lub niezamieszczonych w rejestrze stanu cywilnego danych dotyczących wskazanej osoby</w:t>
            </w:r>
          </w:p>
        </w:tc>
        <w:tc>
          <w:tcPr>
            <w:tcW w:w="4019"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5100"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4) zaświadczenie o nieposiadaniu księgi stanu cywilnego</w:t>
            </w:r>
          </w:p>
        </w:tc>
        <w:tc>
          <w:tcPr>
            <w:tcW w:w="4019"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5100"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5) odpis zupełny aktu stanu cywilnego</w:t>
            </w:r>
          </w:p>
        </w:tc>
        <w:tc>
          <w:tcPr>
            <w:tcW w:w="4019"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33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5100"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6) odpis zupełny aktu stanu cywilnego wydany po dokonaniu transkrypcji</w:t>
            </w:r>
          </w:p>
        </w:tc>
        <w:tc>
          <w:tcPr>
            <w:tcW w:w="4019"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5100"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7) odpis zupełny aktu stanu cywilnego wydany po dokonaniu rejestracji urodzenia albo zgonu, które nastąpiły poza granicami Rzeczypospolitej Polskiej i nie zostały tam zarejestrowane albo rejestracji urodzenia, zawarcia małżeństwa albo zgonu, które nastąpiły poza granicami Rzeczypospolitej Polskiej, jeżeli w państwie urodzenia, zawarcia małżeństwa albo zgonu nie jest prowadzona rejestracja stanu cywilnego</w:t>
            </w:r>
          </w:p>
        </w:tc>
        <w:tc>
          <w:tcPr>
            <w:tcW w:w="4019"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39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5100"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8) odpis zupełny aktu stanu cywilnego wydany po dokonaniu odtworzenia treści zagranicznego dokumentu</w:t>
            </w:r>
          </w:p>
        </w:tc>
        <w:tc>
          <w:tcPr>
            <w:tcW w:w="4019"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39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5100"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9) odpis zupełny aktu stanu cywilnego wydany po dokonaniu odtworzenia treści aktu stanu cywilnego w przypadku zaginięcia lub zniszczenia księgi stanu cywilnego</w:t>
            </w:r>
          </w:p>
        </w:tc>
        <w:tc>
          <w:tcPr>
            <w:tcW w:w="4019"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39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5100"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10) odpis zupełny aktu stanu cywilnego wydany w wyniku sprostowania lub uzupełnienia dokonanego na wniosek</w:t>
            </w:r>
          </w:p>
        </w:tc>
        <w:tc>
          <w:tcPr>
            <w:tcW w:w="4019"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39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5100"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11) odpis zupełny aktu stanu cywilnego wydany w wyniku przeniesienia do rejestru stanu cywilnego wpisu z ksiąg stanu cywilnego prowadzonych przed dniem 1 stycznia 1946 r.</w:t>
            </w:r>
          </w:p>
        </w:tc>
        <w:tc>
          <w:tcPr>
            <w:tcW w:w="4019"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39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5100"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12) odpis skrócony aktu stanu cywilnego</w:t>
            </w:r>
          </w:p>
        </w:tc>
        <w:tc>
          <w:tcPr>
            <w:tcW w:w="4019"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 zł</w:t>
            </w:r>
          </w:p>
        </w:tc>
        <w:tc>
          <w:tcPr>
            <w:tcW w:w="0" w:type="auto"/>
            <w:vMerge/>
            <w:tcBorders>
              <w:top w:val="nil"/>
              <w:bottom w:val="single" w:color="000000" w:sz="8"/>
              <w:right w:val="single" w:color="000000" w:sz="8"/>
            </w:tcBorders>
          </w:tcPr>
          <w:p/>
        </w:tc>
      </w:tr>
    </w:tbl>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60"/>
        <w:gridCol w:w="4998"/>
        <w:gridCol w:w="3938"/>
        <w:gridCol w:w="4847"/>
        <w:gridCol w:w="304"/>
      </w:tblGrid>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Pełny odpis przetworzonych danych osobowych z rejestrów mieszkańców, rejestrów zamieszkania cudzoziemców, rejestru PESEL oraz Rejestru Dowodów Osobistych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Zaświadczenie wydawane przez wojskowego komendanta uzupełnień, stwierdzające odbycie służby wojskowej przez osoby stale przebywające za granicą</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46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 Poświadczenie zgodności duplikatu, odpisu, wyciągu, wypisu lub kopii, dokonane przez organy administracji rządowej lub samorządowej lub archiwum państwowe, od każdej pełnej lub zaczętej stronicy</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 zł</w:t>
            </w: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poświadczenie zgodności odpisu, kopii lub wyciągu z pełnomocnictwa niepodlegającego opłacie skarbowej lub od niej zwolnionego</w:t>
            </w: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 Legalizacja dokumentu</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26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6. Wydanie Apostille, o której mowa w </w:t>
            </w:r>
            <w:r>
              <w:rPr>
                <w:rFonts w:ascii="Times New Roman"/>
                <w:b w:val="false"/>
                <w:i w:val="false"/>
                <w:color w:val="1b1b1b"/>
                <w:sz w:val="24"/>
                <w:lang w:val="pl-Pl"/>
              </w:rPr>
              <w:t>Konwencji</w:t>
            </w:r>
            <w:r>
              <w:rPr>
                <w:rFonts w:ascii="Times New Roman"/>
                <w:b w:val="false"/>
                <w:i w:val="false"/>
                <w:color w:val="000000"/>
                <w:sz w:val="24"/>
                <w:lang w:val="pl-Pl"/>
              </w:rPr>
              <w:t xml:space="preserve"> znoszącej wymóg legalizacji zagranicznych dokumentów urzędowych, sporządzonej w Hadze dnia 5 października 1961 r. (Dz. U. z 2005 r. poz. 938)</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 Poświadczenie własnoręczności podpisu</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 Zaświadczenie o niezaleganiu w podatkach lub stwierdzające stan zaległości - od każdego egzemplarza</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9. Świadectwo dla środków transportu przeznaczonych do przewozu szybko psujących się artykułów żywnościowych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132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10. Świadectwo:</w:t>
            </w:r>
          </w:p>
        </w:tc>
        <w:tc>
          <w:tcPr>
            <w:tcW w:w="393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 zł</w:t>
            </w: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fitosanitarne dla roślin, produktów roślinnych lub przedmiotów wyprowadzanych z terytorium Rzeczypospolitej Polskiej do państw trzecich</w:t>
            </w: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(uchylony)</w:t>
            </w: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11.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12. Karta rejestracyjna broni pneumatycznej lub broni pozbawionej na stałe cech użytkowych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 zł</w:t>
            </w: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karta rejestracyjna wydawana szkole</w:t>
            </w: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13. Europejska Karta Broni Palnej</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14. Zaświadczenie stwierdzające, że obiekty budowlane i urządzenia techniczne przeznaczone do wykonywania określonej działalności gospodarczej spełniają wymagania określone w przepisach o ochronie środowiska</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15. Zaświadczenie stwierdzające, że na terenie, na którym położone jest projektowane ekologiczne gospodarstwo rolne, nie nastąpiło przekroczenie dopuszczalnych stężeń szkodliwych substancji zanieczyszczających powietrze i wodę</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16.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17. Zaświadczenie potwierdzające nadanie numeru identyfikacji podatkowej podmiotowi, który się nim posługuje</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18. Zaświadczenie potwierdzające zidentyfikowanie określonego podmiotu na potrzeby transakcji wewnątrzwspólnotowych na terytorium państwa członkowskiego innym niż terytorium kraju</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19. Zaświadczenie potwierdzające, że podatnik jest zarejestrowany jako podatnik VAT czynny lub zwolniony</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20. Zaświadczenie stwierdzające, że podatnik jest zarejestrowanym podatnikiem podatku akcyzowego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20a. Zaświadczenie potwierdzające przekształcenie prawa użytkowania wieczystego gruntu zabudowanego na cele mieszkaniowe w prawo własności tego gruntu</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right w:val="single" w:color="000000" w:sz="8"/>
            </w:tcBorders>
            <w:tcMar>
              <w:top w:w="15" w:type="dxa"/>
              <w:left w:w="15" w:type="dxa"/>
              <w:bottom w:w="15" w:type="dxa"/>
              <w:right w:w="15" w:type="dxa"/>
            </w:tcMar>
            <w:vAlign w:val="center"/>
          </w:tcPr>
          <w:p/>
        </w:tc>
        <w:tc>
          <w:tcPr>
            <w:tcW w:w="4998" w:type="dxa"/>
            <w:vMerge w:val="restart"/>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21. Pozostałe zaświadczenia</w:t>
            </w:r>
          </w:p>
        </w:tc>
        <w:tc>
          <w:tcPr>
            <w:tcW w:w="3938" w:type="dxa"/>
            <w:vMerge w:val="restart"/>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 zł</w:t>
            </w: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zaświadczenie wydawane w interesie publicznym</w:t>
            </w:r>
          </w:p>
        </w:tc>
      </w:tr>
      <w:tr>
        <w:trPr>
          <w:trHeight w:val="30" w:hRule="atLeast"/>
        </w:trPr>
        <w:tc>
          <w:tcPr>
            <w:tcW w:w="0" w:type="auto"/>
            <w:vMerge/>
            <w:tcBorders>
              <w:top w:val="nil"/>
              <w:right w:val="single" w:color="000000" w:sz="8"/>
            </w:tcBorders>
          </w:tcPr>
          <w:p/>
        </w:tc>
        <w:tc>
          <w:tcPr>
            <w:tcW w:w="0" w:type="auto"/>
            <w:vMerge/>
            <w:tcBorders>
              <w:top w:val="nil"/>
              <w:right w:val="single" w:color="000000" w:sz="8"/>
            </w:tcBorders>
          </w:tcPr>
          <w:p/>
        </w:tc>
        <w:tc>
          <w:tcPr>
            <w:tcW w:w="0" w:type="auto"/>
            <w:vMerge/>
            <w:tcBorders>
              <w:top w:val="nil"/>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zaświadczenie wydawane w związku z ubieganiem się o wydanie zezwolenia upoważniającego do przekraczania granicy, przewidzianego w umowach międzynarodowych o ułatwieniach w małym ruchu granicznym, w celach służbowych lub w związku z wykonywanymi czynnościami urzędowymi lub społecznymi</w:t>
            </w:r>
          </w:p>
        </w:tc>
      </w:tr>
      <w:tr>
        <w:trPr>
          <w:trHeight w:val="30" w:hRule="atLeast"/>
        </w:trPr>
        <w:tc>
          <w:tcPr>
            <w:tcW w:w="0" w:type="auto"/>
            <w:vMerge/>
            <w:tcBorders>
              <w:top w:val="nil"/>
              <w:right w:val="single" w:color="000000" w:sz="8"/>
            </w:tcBorders>
          </w:tcPr>
          <w:p/>
        </w:tc>
        <w:tc>
          <w:tcPr>
            <w:tcW w:w="0" w:type="auto"/>
            <w:vMerge/>
            <w:tcBorders>
              <w:top w:val="nil"/>
              <w:right w:val="single" w:color="000000" w:sz="8"/>
            </w:tcBorders>
          </w:tcPr>
          <w:p/>
        </w:tc>
        <w:tc>
          <w:tcPr>
            <w:tcW w:w="0" w:type="auto"/>
            <w:vMerge/>
            <w:tcBorders>
              <w:top w:val="nil"/>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zaświadczenie w sprawach poszukiwania osób zaginionych w czasie działań wojennych lub w związku z tymi działaniami</w:t>
            </w:r>
          </w:p>
        </w:tc>
      </w:tr>
      <w:tr>
        <w:trPr>
          <w:trHeight w:val="30" w:hRule="atLeast"/>
        </w:trPr>
        <w:tc>
          <w:tcPr>
            <w:tcW w:w="0" w:type="auto"/>
            <w:vMerge/>
            <w:tcBorders>
              <w:top w:val="nil"/>
              <w:right w:val="single" w:color="000000" w:sz="8"/>
            </w:tcBorders>
          </w:tcPr>
          <w:p/>
        </w:tc>
        <w:tc>
          <w:tcPr>
            <w:tcW w:w="0" w:type="auto"/>
            <w:vMerge/>
            <w:tcBorders>
              <w:top w:val="nil"/>
              <w:right w:val="single" w:color="000000" w:sz="8"/>
            </w:tcBorders>
          </w:tcPr>
          <w:p/>
        </w:tc>
        <w:tc>
          <w:tcPr>
            <w:tcW w:w="0" w:type="auto"/>
            <w:vMerge/>
            <w:tcBorders>
              <w:top w:val="nil"/>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 zaświadczenie w sprawie ekshumacji, przewozu i sprowadzenia zwłok lub szczątków zwłok ludzkich</w:t>
            </w:r>
          </w:p>
        </w:tc>
      </w:tr>
      <w:tr>
        <w:trPr>
          <w:trHeight w:val="30" w:hRule="atLeast"/>
        </w:trPr>
        <w:tc>
          <w:tcPr>
            <w:tcW w:w="0" w:type="auto"/>
            <w:vMerge/>
            <w:tcBorders>
              <w:top w:val="nil"/>
              <w:right w:val="single" w:color="000000" w:sz="8"/>
            </w:tcBorders>
          </w:tcPr>
          <w:p/>
        </w:tc>
        <w:tc>
          <w:tcPr>
            <w:tcW w:w="0" w:type="auto"/>
            <w:vMerge/>
            <w:tcBorders>
              <w:top w:val="nil"/>
              <w:right w:val="single" w:color="000000" w:sz="8"/>
            </w:tcBorders>
          </w:tcPr>
          <w:p/>
        </w:tc>
        <w:tc>
          <w:tcPr>
            <w:tcW w:w="0" w:type="auto"/>
            <w:vMerge/>
            <w:tcBorders>
              <w:top w:val="nil"/>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 zaświadczenie w sprawie budowy lub odbudowy obiektów budowlanych zniszczonych albo uszkodzonych wskutek działalności spowodowanej ruchem zakładu górniczego lub klęsk żywiołowych</w:t>
            </w:r>
          </w:p>
        </w:tc>
      </w:tr>
      <w:tr>
        <w:trPr>
          <w:trHeight w:val="30" w:hRule="atLeast"/>
        </w:trPr>
        <w:tc>
          <w:tcPr>
            <w:tcW w:w="0" w:type="auto"/>
            <w:vMerge/>
            <w:tcBorders>
              <w:top w:val="nil"/>
              <w:right w:val="single" w:color="000000" w:sz="8"/>
            </w:tcBorders>
          </w:tcPr>
          <w:p/>
        </w:tc>
        <w:tc>
          <w:tcPr>
            <w:tcW w:w="0" w:type="auto"/>
            <w:vMerge/>
            <w:tcBorders>
              <w:top w:val="nil"/>
              <w:right w:val="single" w:color="000000" w:sz="8"/>
            </w:tcBorders>
          </w:tcPr>
          <w:p/>
        </w:tc>
        <w:tc>
          <w:tcPr>
            <w:tcW w:w="0" w:type="auto"/>
            <w:vMerge/>
            <w:tcBorders>
              <w:top w:val="nil"/>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 zaświadczenie w sprawie ulg dla osób dotkniętych klęską żywiołową lub wypadkiem losowym</w:t>
            </w:r>
          </w:p>
        </w:tc>
      </w:tr>
      <w:tr>
        <w:trPr>
          <w:trHeight w:val="30" w:hRule="atLeast"/>
        </w:trPr>
        <w:tc>
          <w:tcPr>
            <w:tcW w:w="0" w:type="auto"/>
            <w:vMerge/>
            <w:tcBorders>
              <w:top w:val="nil"/>
              <w:right w:val="single" w:color="000000" w:sz="8"/>
            </w:tcBorders>
          </w:tcPr>
          <w:p/>
        </w:tc>
        <w:tc>
          <w:tcPr>
            <w:tcW w:w="0" w:type="auto"/>
            <w:vMerge/>
            <w:tcBorders>
              <w:top w:val="nil"/>
              <w:right w:val="single" w:color="000000" w:sz="8"/>
            </w:tcBorders>
          </w:tcPr>
          <w:p/>
        </w:tc>
        <w:tc>
          <w:tcPr>
            <w:tcW w:w="0" w:type="auto"/>
            <w:vMerge/>
            <w:tcBorders>
              <w:top w:val="nil"/>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 zaświadczenie dotyczące scalania i zamiany gruntów, wspólnot gruntowych, mienia komunalnego i gminnego, służebności gruntowych, rozgraniczenia nieruchomości, sprzedaży i dzierżawy nieruchomości rolnych Skarbu Państwa, porządkowania własności gospodarstw rolnych, ochrony gruntów rolnych i leśnych, melioracji użytków rolnych oraz związane z realizacją przepisów o reformie rolnej i osadnictwie</w:t>
            </w:r>
          </w:p>
        </w:tc>
      </w:tr>
      <w:tr>
        <w:trPr>
          <w:trHeight w:val="30" w:hRule="atLeast"/>
        </w:trPr>
        <w:tc>
          <w:tcPr>
            <w:tcW w:w="0" w:type="auto"/>
            <w:vMerge/>
            <w:tcBorders>
              <w:top w:val="nil"/>
              <w:right w:val="single" w:color="000000" w:sz="8"/>
            </w:tcBorders>
          </w:tcPr>
          <w:p/>
        </w:tc>
        <w:tc>
          <w:tcPr>
            <w:tcW w:w="0" w:type="auto"/>
            <w:vMerge/>
            <w:tcBorders>
              <w:top w:val="nil"/>
              <w:right w:val="single" w:color="000000" w:sz="8"/>
            </w:tcBorders>
          </w:tcPr>
          <w:p/>
        </w:tc>
        <w:tc>
          <w:tcPr>
            <w:tcW w:w="0" w:type="auto"/>
            <w:vMerge/>
            <w:tcBorders>
              <w:top w:val="nil"/>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 zaświadczenie wydawane na podstawie przepisów o hodowli zwierząt gospodarskich</w:t>
            </w:r>
          </w:p>
        </w:tc>
      </w:tr>
      <w:tr>
        <w:trPr>
          <w:trHeight w:val="30" w:hRule="atLeast"/>
        </w:trPr>
        <w:tc>
          <w:tcPr>
            <w:tcW w:w="0" w:type="auto"/>
            <w:vMerge/>
            <w:tcBorders>
              <w:top w:val="nil"/>
              <w:right w:val="single" w:color="000000" w:sz="8"/>
            </w:tcBorders>
          </w:tcPr>
          <w:p/>
        </w:tc>
        <w:tc>
          <w:tcPr>
            <w:tcW w:w="0" w:type="auto"/>
            <w:vMerge/>
            <w:tcBorders>
              <w:top w:val="nil"/>
              <w:right w:val="single" w:color="000000" w:sz="8"/>
            </w:tcBorders>
          </w:tcPr>
          <w:p/>
        </w:tc>
        <w:tc>
          <w:tcPr>
            <w:tcW w:w="0" w:type="auto"/>
            <w:vMerge/>
            <w:tcBorders>
              <w:top w:val="nil"/>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9) potwierdzenie złożenia podania oraz innych dokumentów składanych w sprawach indywidualnych z zakresu administracji publicznej</w:t>
            </w:r>
          </w:p>
        </w:tc>
      </w:tr>
      <w:tr>
        <w:trPr>
          <w:trHeight w:val="30" w:hRule="atLeast"/>
        </w:trPr>
        <w:tc>
          <w:tcPr>
            <w:tcW w:w="0" w:type="auto"/>
            <w:vMerge/>
            <w:tcBorders>
              <w:top w:val="nil"/>
              <w:right w:val="single" w:color="000000" w:sz="8"/>
            </w:tcBorders>
          </w:tcPr>
          <w:p/>
        </w:tc>
        <w:tc>
          <w:tcPr>
            <w:tcW w:w="0" w:type="auto"/>
            <w:vMerge/>
            <w:tcBorders>
              <w:top w:val="nil"/>
              <w:right w:val="single" w:color="000000" w:sz="8"/>
            </w:tcBorders>
          </w:tcPr>
          <w:p/>
        </w:tc>
        <w:tc>
          <w:tcPr>
            <w:tcW w:w="0" w:type="auto"/>
            <w:vMerge/>
            <w:tcBorders>
              <w:top w:val="nil"/>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10) zaświadczenie o nadaniu statystycznego numeru identyfikacyjnego</w:t>
            </w:r>
          </w:p>
        </w:tc>
      </w:tr>
      <w:tr>
        <w:trPr>
          <w:trHeight w:val="30" w:hRule="atLeast"/>
        </w:trPr>
        <w:tc>
          <w:tcPr>
            <w:tcW w:w="0" w:type="auto"/>
            <w:vMerge/>
            <w:tcBorders>
              <w:top w:val="nil"/>
              <w:right w:val="single" w:color="000000" w:sz="8"/>
            </w:tcBorders>
          </w:tcPr>
          <w:p/>
        </w:tc>
        <w:tc>
          <w:tcPr>
            <w:tcW w:w="0" w:type="auto"/>
            <w:vMerge/>
            <w:tcBorders>
              <w:top w:val="nil"/>
              <w:right w:val="single" w:color="000000" w:sz="8"/>
            </w:tcBorders>
          </w:tcPr>
          <w:p/>
        </w:tc>
        <w:tc>
          <w:tcPr>
            <w:tcW w:w="0" w:type="auto"/>
            <w:vMerge/>
            <w:tcBorders>
              <w:top w:val="nil"/>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11) zaświadczenie o wielkości użytków rolnych gospodarstwa rolnego, wydawane przez urzędy gmin właściwe do pobierania podatku rolnego</w:t>
            </w:r>
          </w:p>
        </w:tc>
      </w:tr>
      <w:tr>
        <w:trPr>
          <w:trHeight w:val="30" w:hRule="atLeast"/>
        </w:trPr>
        <w:tc>
          <w:tcPr>
            <w:tcW w:w="0" w:type="auto"/>
            <w:vMerge/>
            <w:tcBorders>
              <w:top w:val="nil"/>
              <w:right w:val="single" w:color="000000" w:sz="8"/>
            </w:tcBorders>
          </w:tcPr>
          <w:p/>
        </w:tc>
        <w:tc>
          <w:tcPr>
            <w:tcW w:w="0" w:type="auto"/>
            <w:vMerge/>
            <w:tcBorders>
              <w:top w:val="nil"/>
              <w:right w:val="single" w:color="000000" w:sz="8"/>
            </w:tcBorders>
          </w:tcPr>
          <w:p/>
        </w:tc>
        <w:tc>
          <w:tcPr>
            <w:tcW w:w="0" w:type="auto"/>
            <w:vMerge/>
            <w:tcBorders>
              <w:top w:val="nil"/>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12) zaświadczenie niezbędne do uzasadnienia wniosku o udzielenie pomocy z udziałów Unii Europejskiej</w:t>
            </w:r>
          </w:p>
        </w:tc>
      </w:tr>
      <w:tr>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vMerge w:val="restart"/>
            <w:tcBorders>
              <w:bottom w:val="single" w:color="000000" w:sz="8"/>
              <w:right w:val="single" w:color="000000" w:sz="8"/>
            </w:tcBorders>
            <w:tcMar>
              <w:top w:w="15" w:type="dxa"/>
              <w:left w:w="15" w:type="dxa"/>
              <w:bottom w:w="15" w:type="dxa"/>
              <w:right w:w="15" w:type="dxa"/>
            </w:tcMar>
            <w:vAlign w:val="center"/>
          </w:tcPr>
          <w:p/>
        </w:tc>
        <w:tc>
          <w:tcPr>
            <w:tcW w:w="0" w:type="auto"/>
            <w:vMerge/>
            <w:tcBorders>
              <w:top w:val="nil"/>
              <w:right w:val="single" w:color="000000" w:sz="8"/>
            </w:tcBorders>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13) zaświadczenie dla przesyłki ziemniaków, potwierdzające, że ziemniaki pochodzą z miejsca produkcji uznanego za wolne od grzyba Synchytrium endobioticum</w:t>
            </w:r>
          </w:p>
          <w:p>
            <w:pPr>
              <w:spacing w:before="25" w:after="0"/>
              <w:ind w:left="0"/>
              <w:jc w:val="left"/>
              <w:textAlignment w:val="auto"/>
            </w:pPr>
            <w:r>
              <w:rPr>
                <w:rFonts w:ascii="Times New Roman"/>
                <w:b w:val="false"/>
                <w:i w:val="false"/>
                <w:color w:val="000000"/>
                <w:sz w:val="24"/>
                <w:lang w:val="pl-Pl"/>
              </w:rPr>
              <w:t>14) zaświadczenie potwierdzające, że w partii bulw ziemniaka nie stwierdzono występowania Clavibacter michiganensis ssp. sepedonicus</w:t>
            </w:r>
          </w:p>
          <w:p>
            <w:pPr>
              <w:spacing w:before="25" w:after="0"/>
              <w:ind w:left="0"/>
              <w:jc w:val="left"/>
              <w:textAlignment w:val="auto"/>
            </w:pPr>
            <w:r>
              <w:rPr>
                <w:rFonts w:ascii="Times New Roman"/>
                <w:b w:val="false"/>
                <w:i w:val="false"/>
                <w:color w:val="000000"/>
                <w:sz w:val="24"/>
                <w:lang w:val="pl-Pl"/>
              </w:rPr>
              <w:t>15) zaświadczenie potwierdzające, iż w stosunku do cudzoziemca istnieje domniemanie, że jest on ofiarą handlu ludźmi</w:t>
            </w:r>
          </w:p>
          <w:p>
            <w:pPr>
              <w:spacing w:before="25" w:after="0"/>
              <w:ind w:left="0"/>
              <w:jc w:val="left"/>
              <w:textAlignment w:val="auto"/>
            </w:pPr>
            <w:r>
              <w:rPr>
                <w:rFonts w:ascii="Times New Roman"/>
                <w:b w:val="false"/>
                <w:i w:val="false"/>
                <w:color w:val="000000"/>
                <w:sz w:val="24"/>
                <w:lang w:val="pl-Pl"/>
              </w:rPr>
              <w:t>16) inne zaświadczenia wydawane w sprawach Karty Dużej Rodziny</w:t>
            </w:r>
          </w:p>
        </w:tc>
      </w:tr>
      <w:tr>
        <w:trPr>
          <w:trHeight w:val="210"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right w:val="single" w:color="000000" w:sz="8"/>
            </w:tcBorders>
          </w:tcPr>
          <w:p/>
        </w:tc>
        <w:tc>
          <w:tcPr>
            <w:tcW w:w="0" w:type="auto"/>
            <w:vMerge/>
            <w:tcBorders>
              <w:top w:val="nil"/>
              <w:bottom w:val="single" w:color="000000" w:sz="8"/>
              <w:right w:val="single" w:color="000000" w:sz="8"/>
            </w:tcBorders>
          </w:tcPr>
          <w:p/>
        </w:tc>
        <w:tc>
          <w:tcPr>
            <w:tcW w:w="304"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III.</w:t>
            </w: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Wydanie zezwolenia (pozwolenia, koncesji)</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1. Zezwolenie na zawarcie małżeństwa, o którym mowa w </w:t>
            </w:r>
            <w:r>
              <w:rPr>
                <w:rFonts w:ascii="Times New Roman"/>
                <w:b w:val="false"/>
                <w:i w:val="false"/>
                <w:color w:val="1b1b1b"/>
                <w:sz w:val="24"/>
                <w:lang w:val="pl-Pl"/>
              </w:rPr>
              <w:t>art. 4</w:t>
            </w:r>
            <w:r>
              <w:rPr>
                <w:rFonts w:ascii="Times New Roman"/>
                <w:b w:val="false"/>
                <w:i w:val="false"/>
                <w:color w:val="000000"/>
                <w:sz w:val="24"/>
                <w:lang w:val="pl-Pl"/>
              </w:rPr>
              <w:t xml:space="preserve"> Kodeksu rodzinnego i opiekuńczego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39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2. Zezwolenie na pobyt czasowy, z wyłączeniem zezwolenia udzielonego na podstawie </w:t>
            </w:r>
            <w:r>
              <w:rPr>
                <w:rFonts w:ascii="Times New Roman"/>
                <w:b w:val="false"/>
                <w:i w:val="false"/>
                <w:color w:val="1b1b1b"/>
                <w:sz w:val="24"/>
                <w:lang w:val="pl-Pl"/>
              </w:rPr>
              <w:t>art. 181 ust. 1</w:t>
            </w:r>
            <w:r>
              <w:rPr>
                <w:rFonts w:ascii="Times New Roman"/>
                <w:b w:val="false"/>
                <w:i w:val="false"/>
                <w:color w:val="000000"/>
                <w:sz w:val="24"/>
                <w:lang w:val="pl-Pl"/>
              </w:rPr>
              <w:t xml:space="preserve"> oraz </w:t>
            </w:r>
            <w:r>
              <w:rPr>
                <w:rFonts w:ascii="Times New Roman"/>
                <w:b w:val="false"/>
                <w:i w:val="false"/>
                <w:color w:val="1b1b1b"/>
                <w:sz w:val="24"/>
                <w:lang w:val="pl-Pl"/>
              </w:rPr>
              <w:t>art. 185a</w:t>
            </w:r>
            <w:r>
              <w:rPr>
                <w:rFonts w:ascii="Times New Roman"/>
                <w:b w:val="false"/>
                <w:i w:val="false"/>
                <w:color w:val="000000"/>
                <w:sz w:val="24"/>
                <w:lang w:val="pl-Pl"/>
              </w:rPr>
              <w:t xml:space="preserve"> ustawy z dnia 12 grudnia 2013 r. o cudzoziemcach (Dz. U. z 2017 r. poz. 2206 i 2282 oraz z 2018 r. poz. 107, 138 i 771)</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340 zł</w:t>
            </w: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1) zezwolenie, o którym mowa w </w:t>
            </w:r>
            <w:r>
              <w:rPr>
                <w:rFonts w:ascii="Times New Roman"/>
                <w:b w:val="false"/>
                <w:i w:val="false"/>
                <w:color w:val="1b1b1b"/>
                <w:sz w:val="24"/>
                <w:lang w:val="pl-Pl"/>
              </w:rPr>
              <w:t>art. 176</w:t>
            </w:r>
            <w:r>
              <w:rPr>
                <w:rFonts w:ascii="Times New Roman"/>
                <w:b w:val="false"/>
                <w:i w:val="false"/>
                <w:color w:val="000000"/>
                <w:sz w:val="24"/>
                <w:lang w:val="pl-Pl"/>
              </w:rPr>
              <w:t xml:space="preserve"> ustawy z dnia 12 grudnia 2013 r. o cudzoziemcach</w:t>
            </w:r>
          </w:p>
          <w:p>
            <w:pPr>
              <w:spacing w:before="25" w:after="0"/>
              <w:ind w:left="0"/>
              <w:jc w:val="left"/>
              <w:textAlignment w:val="auto"/>
            </w:pPr>
            <w:r>
              <w:rPr>
                <w:rFonts w:ascii="Times New Roman"/>
                <w:b w:val="false"/>
                <w:i w:val="false"/>
                <w:color w:val="000000"/>
                <w:sz w:val="24"/>
                <w:lang w:val="pl-Pl"/>
              </w:rPr>
              <w:t>2) zezwolenie udzielane cudzoziemcowi korzystającemu z ochrony czasowej</w:t>
            </w: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2a. Zezwolenie, o którym mowa w </w:t>
            </w:r>
            <w:r>
              <w:rPr>
                <w:rFonts w:ascii="Times New Roman"/>
                <w:b w:val="false"/>
                <w:i w:val="false"/>
                <w:color w:val="1b1b1b"/>
                <w:sz w:val="24"/>
                <w:lang w:val="pl-Pl"/>
              </w:rPr>
              <w:t>art. 181 ust. 1</w:t>
            </w:r>
            <w:r>
              <w:rPr>
                <w:rFonts w:ascii="Times New Roman"/>
                <w:b w:val="false"/>
                <w:i w:val="false"/>
                <w:color w:val="000000"/>
                <w:sz w:val="24"/>
                <w:lang w:val="pl-Pl"/>
              </w:rPr>
              <w:t xml:space="preserve"> ustawy z dnia 12 grudnia 2013 r. o cudzoziemcach, wydane na podstawie:</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pkt 1 i 3</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85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pkt 2</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340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2b. Zezwolenie, o którym mowa w </w:t>
            </w:r>
            <w:r>
              <w:rPr>
                <w:rFonts w:ascii="Times New Roman"/>
                <w:b w:val="false"/>
                <w:i w:val="false"/>
                <w:color w:val="1b1b1b"/>
                <w:sz w:val="24"/>
                <w:lang w:val="pl-Pl"/>
              </w:rPr>
              <w:t>art. 114 ust. 1</w:t>
            </w:r>
            <w:r>
              <w:rPr>
                <w:rFonts w:ascii="Times New Roman"/>
                <w:b w:val="false"/>
                <w:i w:val="false"/>
                <w:color w:val="000000"/>
                <w:sz w:val="24"/>
                <w:lang w:val="pl-Pl"/>
              </w:rPr>
              <w:t xml:space="preserve"> i </w:t>
            </w:r>
            <w:r>
              <w:rPr>
                <w:rFonts w:ascii="Times New Roman"/>
                <w:b w:val="false"/>
                <w:i w:val="false"/>
                <w:color w:val="1b1b1b"/>
                <w:sz w:val="24"/>
                <w:lang w:val="pl-Pl"/>
              </w:rPr>
              <w:t>art. 127</w:t>
            </w:r>
            <w:r>
              <w:rPr>
                <w:rFonts w:ascii="Times New Roman"/>
                <w:b w:val="false"/>
                <w:i w:val="false"/>
                <w:color w:val="000000"/>
                <w:sz w:val="24"/>
                <w:lang w:val="pl-Pl"/>
              </w:rPr>
              <w:t xml:space="preserve"> ,</w:t>
            </w:r>
            <w:r>
              <w:rPr>
                <w:rFonts w:ascii="Times New Roman"/>
                <w:b w:val="false"/>
                <w:i w:val="false"/>
                <w:color w:val="1b1b1b"/>
                <w:sz w:val="24"/>
                <w:lang w:val="pl-Pl"/>
              </w:rPr>
              <w:t>art. 139a ust. 1</w:t>
            </w:r>
            <w:r>
              <w:rPr>
                <w:rFonts w:ascii="Times New Roman"/>
                <w:b w:val="false"/>
                <w:i w:val="false"/>
                <w:color w:val="000000"/>
                <w:sz w:val="24"/>
                <w:lang w:val="pl-Pl"/>
              </w:rPr>
              <w:t xml:space="preserve"> i </w:t>
            </w:r>
            <w:r>
              <w:rPr>
                <w:rFonts w:ascii="Times New Roman"/>
                <w:b w:val="false"/>
                <w:i w:val="false"/>
                <w:color w:val="1b1b1b"/>
                <w:sz w:val="24"/>
                <w:lang w:val="pl-Pl"/>
              </w:rPr>
              <w:t>art. 139o ust. 1</w:t>
            </w:r>
            <w:r>
              <w:rPr>
                <w:rFonts w:ascii="Times New Roman"/>
                <w:b w:val="false"/>
                <w:i w:val="false"/>
                <w:color w:val="000000"/>
                <w:sz w:val="24"/>
                <w:lang w:val="pl-Pl"/>
              </w:rPr>
              <w:t xml:space="preserve"> ustawy z dnia 12 grudnia 2013 r. o cudzoziemcach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440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2c. Zezwolenie, o którym mowa w </w:t>
            </w:r>
            <w:r>
              <w:rPr>
                <w:rFonts w:ascii="Times New Roman"/>
                <w:b w:val="false"/>
                <w:i w:val="false"/>
                <w:color w:val="1b1b1b"/>
                <w:sz w:val="24"/>
                <w:lang w:val="pl-Pl"/>
              </w:rPr>
              <w:t>art. 185a</w:t>
            </w:r>
            <w:r>
              <w:rPr>
                <w:rFonts w:ascii="Times New Roman"/>
                <w:b w:val="false"/>
                <w:i w:val="false"/>
                <w:color w:val="000000"/>
                <w:sz w:val="24"/>
                <w:lang w:val="pl-Pl"/>
              </w:rPr>
              <w:t xml:space="preserve"> ustawy z dnia 12 grudnia 2013 r. o cudzoziemcach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170 zł</w:t>
            </w:r>
          </w:p>
        </w:tc>
        <w:tc>
          <w:tcPr>
            <w:tcW w:w="0" w:type="auto"/>
            <w:vMerge/>
            <w:tcBorders>
              <w:top w:val="nil"/>
              <w:bottom w:val="single" w:color="000000" w:sz="8"/>
              <w:right w:val="single" w:color="000000" w:sz="8"/>
            </w:tcBorders>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Zezwolenie na pobyt stały</w:t>
            </w:r>
          </w:p>
        </w:tc>
        <w:tc>
          <w:tcPr>
            <w:tcW w:w="393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640 zł</w:t>
            </w: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zezwolenie udzielane:</w:t>
            </w:r>
          </w:p>
        </w:tc>
      </w:tr>
      <w:tr>
        <w:trPr>
          <w:trHeight w:val="30"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członkowi najbliższej rodziny repatrianta</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cudzoziemcowi, któremu udzielono azylu</w:t>
            </w:r>
          </w:p>
          <w:p>
            <w:pPr>
              <w:spacing w:before="25" w:after="0"/>
              <w:ind w:left="0"/>
              <w:jc w:val="left"/>
              <w:textAlignment w:val="auto"/>
            </w:pPr>
            <w:r>
              <w:rPr>
                <w:rFonts w:ascii="Times New Roman"/>
                <w:b w:val="false"/>
                <w:i w:val="false"/>
                <w:color w:val="000000"/>
                <w:sz w:val="24"/>
                <w:lang w:val="pl-Pl"/>
              </w:rPr>
              <w:t>3) posiadaczowi Karty Polaka, zamierzającemu osiedlić się na terytorium Rzeczypospolitej Polskiej na stałe</w:t>
            </w: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 Zezwolenie na pobyt rezydenta długoterminowego Unii Europejskiej</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640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 Wiza wydawana przez komendanta placówki Straży Granicznej:</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1) wiza dla członka rodziny obywatela państwa członkowskiego Unii Europejskiej, państwa członkowskiego Europejskiego Porozumienia o Wolnym Handlu (EFTA) - strony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lub Konfederacji Szwajcarskiej, który do niego dołącza lub z nim przebywa</w:t>
            </w:r>
          </w:p>
          <w:p>
            <w:pPr>
              <w:spacing w:before="25" w:after="0"/>
              <w:ind w:left="0"/>
              <w:jc w:val="left"/>
              <w:textAlignment w:val="auto"/>
            </w:pPr>
            <w:r>
              <w:rPr>
                <w:rFonts w:ascii="Times New Roman"/>
                <w:b w:val="false"/>
                <w:i w:val="false"/>
                <w:color w:val="000000"/>
                <w:sz w:val="24"/>
                <w:lang w:val="pl-Pl"/>
              </w:rPr>
              <w:t>2) wiza dla cudzoziemca korzystającego z ochrony czasowej</w:t>
            </w:r>
          </w:p>
          <w:p>
            <w:pPr>
              <w:spacing w:before="25" w:after="0"/>
              <w:ind w:left="0"/>
              <w:jc w:val="left"/>
              <w:textAlignment w:val="auto"/>
            </w:pPr>
            <w:r>
              <w:rPr>
                <w:rFonts w:ascii="Times New Roman"/>
                <w:b w:val="false"/>
                <w:i w:val="false"/>
                <w:color w:val="000000"/>
                <w:sz w:val="24"/>
                <w:lang w:val="pl-Pl"/>
              </w:rPr>
              <w:t>3) wiza dla cudzoziemca w wieku poniżej 6 lat</w:t>
            </w:r>
          </w:p>
          <w:p>
            <w:pPr>
              <w:spacing w:before="25" w:after="0"/>
              <w:ind w:left="0"/>
              <w:jc w:val="left"/>
              <w:textAlignment w:val="auto"/>
            </w:pPr>
            <w:r>
              <w:rPr>
                <w:rFonts w:ascii="Times New Roman"/>
                <w:b w:val="false"/>
                <w:i w:val="false"/>
                <w:color w:val="000000"/>
                <w:sz w:val="24"/>
                <w:lang w:val="pl-Pl"/>
              </w:rPr>
              <w:t>4) wiza dla uczniów szkół, studentów, studentów podyplomowych oraz towarzyszących im nauczycieli, którzy podróżują w celu nauki, studiowania lub szkolenia</w:t>
            </w:r>
          </w:p>
          <w:p>
            <w:pPr>
              <w:spacing w:before="25" w:after="0"/>
              <w:ind w:left="0"/>
              <w:jc w:val="left"/>
              <w:textAlignment w:val="auto"/>
            </w:pPr>
            <w:r>
              <w:rPr>
                <w:rFonts w:ascii="Times New Roman"/>
                <w:b w:val="false"/>
                <w:i w:val="false"/>
                <w:color w:val="000000"/>
                <w:sz w:val="24"/>
                <w:lang w:val="pl-Pl"/>
              </w:rPr>
              <w:t>5) wiza dla naukowców przybywających w celu prowadzenia badań naukowych</w:t>
            </w:r>
          </w:p>
          <w:p>
            <w:pPr>
              <w:spacing w:before="25" w:after="0"/>
              <w:ind w:left="0"/>
              <w:jc w:val="left"/>
              <w:textAlignment w:val="auto"/>
            </w:pPr>
            <w:r>
              <w:rPr>
                <w:rFonts w:ascii="Times New Roman"/>
                <w:b w:val="false"/>
                <w:i w:val="false"/>
                <w:color w:val="000000"/>
                <w:sz w:val="24"/>
                <w:lang w:val="pl-Pl"/>
              </w:rPr>
              <w:t>6) wiza dla przedstawicieli organizacji niekomercyjnych w wieku do 25 lat uczestniczących w seminariach, konferencjach, imprezach sportowych, kulturalnych i edukacyjnych organizowanych przez organizacje niekomercyjne</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dla dziecka w wieku od 6 do 12 lat</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równowartość 35 euro</w:t>
            </w:r>
            <w:r>
              <w:rPr>
                <w:rFonts w:ascii="Times New Roman"/>
                <w:b w:val="false"/>
                <w:i w:val="false"/>
                <w:color w:val="000000"/>
                <w:sz w:val="24"/>
                <w:vertAlign w:val="superscript"/>
                <w:lang w:val="pl-Pl"/>
              </w:rPr>
              <w:t>*)</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w pozostałych przypadkach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równowartość 60 euro</w:t>
            </w:r>
            <w:r>
              <w:rPr>
                <w:rFonts w:ascii="Times New Roman"/>
                <w:b w:val="false"/>
                <w:i w:val="false"/>
                <w:color w:val="000000"/>
                <w:sz w:val="24"/>
                <w:vertAlign w:val="superscript"/>
                <w:lang w:val="pl-Pl"/>
              </w:rPr>
              <w:t>*)</w:t>
            </w:r>
          </w:p>
          <w:p>
            <w:pPr>
              <w:spacing w:before="25" w:after="0"/>
              <w:ind w:left="0"/>
              <w:jc w:val="left"/>
              <w:textAlignment w:val="auto"/>
            </w:pPr>
            <w:r>
              <w:rPr>
                <w:rFonts w:ascii="Times New Roman"/>
                <w:b w:val="false"/>
                <w:i w:val="false"/>
                <w:color w:val="000000"/>
                <w:sz w:val="24"/>
                <w:lang w:val="pl-Pl"/>
              </w:rPr>
              <w:t>*) przeliczenia równowartości euro na złote dokonuje się według referencyjnego kursu euro ogłoszonego przez Europejski Bank Centralny w ostatnim dniu roboczym poprzedzającym dzień złożenia wniosku o wydanie wizy</w:t>
            </w:r>
          </w:p>
        </w:tc>
        <w:tc>
          <w:tcPr>
            <w:tcW w:w="0" w:type="auto"/>
            <w:vMerge/>
            <w:tcBorders>
              <w:top w:val="nil"/>
              <w:bottom w:val="single" w:color="000000" w:sz="8"/>
              <w:right w:val="single" w:color="000000" w:sz="8"/>
            </w:tcBorders>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7. Przedłużenie wizy:</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przedłużenie wizy Schengen w przypadkach, o których mowa w </w:t>
            </w:r>
            <w:r>
              <w:rPr>
                <w:rFonts w:ascii="Times New Roman"/>
                <w:b w:val="false"/>
                <w:i w:val="false"/>
                <w:color w:val="1b1b1b"/>
                <w:sz w:val="24"/>
                <w:lang w:val="pl-Pl"/>
              </w:rPr>
              <w:t>art. 33 ust. 1</w:t>
            </w:r>
            <w:r>
              <w:rPr>
                <w:rFonts w:ascii="Times New Roman"/>
                <w:b w:val="false"/>
                <w:i w:val="false"/>
                <w:color w:val="000000"/>
                <w:sz w:val="24"/>
                <w:lang w:val="pl-Pl"/>
              </w:rPr>
              <w:t xml:space="preserve"> rozporządzenia Parlamentu Europejskiego i Rady (WE) nr 810/2009 z dnia 13 lipca 2009 r. ustanawiającego Wspólnotowy Kodeks Wizowy (kodeks wizowy) (Dz. Urz. UE L 243 z 15.09.2009, str. 1, z późn. zm.)</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Schengen</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równowartość 30 euro</w:t>
            </w:r>
            <w:r>
              <w:rPr>
                <w:rFonts w:ascii="Times New Roman"/>
                <w:b w:val="false"/>
                <w:i w:val="false"/>
                <w:color w:val="000000"/>
                <w:sz w:val="24"/>
                <w:vertAlign w:val="superscript"/>
                <w:lang w:val="pl-Pl"/>
              </w:rPr>
              <w:t>*)</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krajowej</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406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vertAlign w:val="superscript"/>
                <w:lang w:val="pl-Pl"/>
              </w:rPr>
              <w:t>*)</w:t>
            </w:r>
            <w:r>
              <w:rPr>
                <w:rFonts w:ascii="Times New Roman"/>
                <w:b w:val="false"/>
                <w:i w:val="false"/>
                <w:color w:val="000000"/>
                <w:sz w:val="24"/>
                <w:lang w:val="pl-Pl"/>
              </w:rPr>
              <w:t xml:space="preserve"> przeliczenia równowartości euro na złote dokonuje się według referencyjnego kursu euro ogłoszonego przez Europejski Bank Centralny w ostatnim dniu roboczym poprzedzającym dzień złożenia wniosku o przedłużenie wizy</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 Zezwolenie wydane na nabycie przez cudzoziemca nieruchomości lub prawa użytkowania wieczystego, albo na nabycie lub objęcie przez cudzoziemca udziałów lub akcji w spółce handlowej z siedzibą na terytorium Rzeczypospolitej Polskiej, a także na każdą inną czynność prawną dotyczącą udziałów lub akcji, jeżeli w ich wyniku spółka handlowa, będąca właścicielem lub wieczystym użytkownikiem nieruchomości na terytorium Rzeczypospolitej Polskiej, stanie się spółką kontrolowaną przez cudzoziemca lub cudzoziemców oraz na nabycie lub objęcie przez cudzoziemca udziałów lub akcji w spółce handlowej z siedzibą na terytorium Rzeczypospolitej Polskiej, będącej właścicielem lub wieczystym użytkownikiem nieruchomości na terytorium Rzeczypospolitej Polskiej, jeżeli spółka ta jest spółką kontrolowaną, a udziały lub akcje nabywa lub obejmuje cudzoziemiec niebędący udziałowcem lub akcjonariuszem spółki</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1570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9. Pozwolenie wydawane na podstawie przepisów prawa budowlanego:</w:t>
            </w:r>
          </w:p>
          <w:p>
            <w:pPr>
              <w:spacing w:before="25" w:after="0"/>
              <w:ind w:left="0"/>
              <w:jc w:val="left"/>
              <w:textAlignment w:val="auto"/>
            </w:pPr>
            <w:r>
              <w:rPr>
                <w:rFonts w:ascii="Times New Roman"/>
                <w:b w:val="false"/>
                <w:i w:val="false"/>
                <w:color w:val="000000"/>
                <w:sz w:val="24"/>
                <w:lang w:val="pl-Pl"/>
              </w:rPr>
              <w:t>1) na budowę obiektu budowlanego oraz urządzeń budowlanych związanych z obiektem budowlanym:</w:t>
            </w: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pozwolenie na budowę lub remont obiektów budowlanych zniszczonych lub uszkodzonych wskutek działalności spowodowanej ruchem zakładu górniczego lub klęsk żywiołowych</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 budynku przeznaczonego na prowadzenie działalności gospodarczej innej niż rolnicza i leśna:</w:t>
            </w: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pozwolenie na budowę budynków przeznaczonych na cele naukowe, socjalne i kulturalne</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za każdy m</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powierzchni użytkowej</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nie więcej niż</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539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 budynku służącego celom gospodarczym w gospodarstwie rolnym</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 zł</w:t>
            </w: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pozwolenie na remont obiektów budowlanych wpisanych do rejestru zabytków</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 innego budynku</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48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 studni oraz urządzeń do usuwania nieczystości stałych i ścieków</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e) budowli związanych z produkcją rolną</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112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f) sieci wodociągowych, kanalizacyjnych, elektroenergetycznych, telekomunikacyjnych, gazowych, cieplnych oraz dróg, z wyjątkiem dróg dojazdowych, dojść do budynków i zjazdów z drogi, z zastrzeżeniem lit. g</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2143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g) sieci wodociągowych, kanalizacyjnych, elektroenergetycznych, telekomunikacyjnych, gazowych, cieplnych oraz dróg o długości do 1 kilometra</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105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h) innych budowli</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155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i) urządzeń budowlanych związanych z obiektem budowlanym</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91 zł</w:t>
            </w:r>
          </w:p>
        </w:tc>
        <w:tc>
          <w:tcPr>
            <w:tcW w:w="4847" w:type="dxa"/>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 przypadku wydawania pozwolenia na budowę budynku o funkcji mieszanej, przy obliczaniu opłaty skarbowej nie uwzględnia się powierzchni mieszkalnej tego budynku.</w:t>
            </w:r>
          </w:p>
          <w:p>
            <w:pPr>
              <w:spacing w:before="25" w:after="0"/>
              <w:ind w:left="0"/>
              <w:jc w:val="left"/>
              <w:textAlignment w:val="auto"/>
            </w:pPr>
            <w:r>
              <w:rPr>
                <w:rFonts w:ascii="Times New Roman"/>
                <w:b w:val="false"/>
                <w:i w:val="false"/>
                <w:color w:val="000000"/>
                <w:sz w:val="24"/>
                <w:lang w:val="pl-Pl"/>
              </w:rPr>
              <w:t>W przypadku wydawania pozwolenia na budowę obejmującego więcej niż jeden obiekt budowlany wymieniony w niniejszym ustępie, opłatę skarbową pobiera się od każdego obiektu odrębnie.</w:t>
            </w: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na przebudowę lub remont obiektu budowlanego oraz na wznowienie robót budowlanych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 stawek określonych w pkt 1</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10. Pozwolenie na użytkowanie obiektu budowlanego</w:t>
            </w:r>
          </w:p>
        </w:tc>
        <w:tc>
          <w:tcPr>
            <w:tcW w:w="393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25% stawek określonych w ust. 9 pkt 1</w:t>
            </w: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pozwolenie na użytkowanie:</w:t>
            </w:r>
          </w:p>
          <w:p>
            <w:pPr>
              <w:spacing w:before="25" w:after="0"/>
              <w:ind w:left="0"/>
              <w:jc w:val="left"/>
              <w:textAlignment w:val="auto"/>
            </w:pPr>
            <w:r>
              <w:rPr>
                <w:rFonts w:ascii="Times New Roman"/>
                <w:b w:val="false"/>
                <w:i w:val="false"/>
                <w:color w:val="000000"/>
                <w:sz w:val="24"/>
                <w:lang w:val="pl-Pl"/>
              </w:rPr>
              <w:t>1) wydawane wskutek podań wnoszonych w sprawie budowy lub przebudowy obiektów budowlanych zniszczonych lub uszkodzonych wskutek działalności spowodowanej ruchem zakładu górniczego lub klęsk żywiołowych</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budynków przeznaczonych na cele naukowe, socjalne i kulturalne</w:t>
            </w: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11. Pozwolenie na rozbiórkę obiektu budowlanego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36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12. Pozwolenie na broń (świadectwo broni) udzielane:</w:t>
            </w: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pozwolenie na broń:</w:t>
            </w:r>
          </w:p>
          <w:p>
            <w:pPr>
              <w:spacing w:before="25" w:after="0"/>
              <w:ind w:left="0"/>
              <w:jc w:val="left"/>
              <w:textAlignment w:val="auto"/>
            </w:pPr>
            <w:r>
              <w:rPr>
                <w:rFonts w:ascii="Times New Roman"/>
                <w:b w:val="false"/>
                <w:i w:val="false"/>
                <w:color w:val="000000"/>
                <w:sz w:val="24"/>
                <w:lang w:val="pl-Pl"/>
              </w:rPr>
              <w:t>1) otrzymywaną przez żołnierzy w formie</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osobie fizycznej</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242 zł</w:t>
            </w: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wyróżnienia przewidzianego w przepisach o dyscyplinie wojskowej</w:t>
            </w: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osobie prawnej lub jednostce organizacyjnej nieposiadającej osobowości prawnej</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1193 zł</w:t>
            </w: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wydawane szkole</w:t>
            </w: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13. Zezwolenia oraz upoważnienia wydane na podstawie przepisów o ruchu drogowym, z zastrzeżeniem ust. 13a:</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na wykonywanie działalności gospodarczej</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433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pozostałe</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48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13a. Zezwolenie na dopuszczenie do ruchu drogowego pojazdu z końcowej partii produkcji</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1537 zł</w:t>
            </w:r>
          </w:p>
        </w:tc>
        <w:tc>
          <w:tcPr>
            <w:tcW w:w="0" w:type="auto"/>
            <w:vMerge/>
            <w:tcBorders>
              <w:top w:val="nil"/>
              <w:bottom w:val="single" w:color="000000" w:sz="8"/>
              <w:right w:val="single" w:color="000000" w:sz="8"/>
            </w:tcBorders>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14. Zezwolenie na utworzenie banku spółdzielczego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 funduszu udziałowego</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15. Zezwolenie na utworzenie banku w formie spółki akcyjnej</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0,1% kapitału zakładowego</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16. Zezwolenie na utworzenie za granicą banku z kapitałem polskim lub udziałem kapitału polskiego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12 750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17. Zezwolenie na otwarcie na terytorium Rzeczypospolitej Polskiej oddziału zagranicznego banku, przedłużenie terminu ważności lub zmiana warunków wydanego zezwolenia</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12 750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18. Zezwolenie na otwarcie na terytorium Rzeczypospolitej Polskiej przedstawicielstwa banku zagranicznego, przedłużenie terminu ważności lub zmiana warunków wydanego zezwolenia</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6713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19. Zezwolenie na wykonywanie działalności ubezpieczeniowej i zmiana wydanego zezwolenia</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12 750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20. Zezwolenie na utworzenie przez fundację zagraniczną na terytorium Rzeczypospolitej Polskiej przedstawicielstwa</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855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21. Licencja połowowa wydawana:</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na statek rybacki o długości całkowitej mniejszej lub równej 10 m</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596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na statek rybacki o długości całkowitej większej niż 10 m</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1186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21a. Zmiana licencji połowowej w związku ze zwiększeniem zdolności połowowej statku rybackiego lub zmianą narzędzi połowowych podanych w licencji:</w:t>
            </w:r>
          </w:p>
        </w:tc>
        <w:tc>
          <w:tcPr>
            <w:tcW w:w="3938" w:type="dxa"/>
            <w:tcBorders>
              <w:right w:val="single" w:color="000000" w:sz="8"/>
            </w:tcBorders>
            <w:tcMar>
              <w:top w:w="15" w:type="dxa"/>
              <w:left w:w="15" w:type="dxa"/>
              <w:bottom w:w="15" w:type="dxa"/>
              <w:right w:w="15" w:type="dxa"/>
            </w:tcMar>
            <w:vAlign w:val="center"/>
          </w:tcP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na statek rybacki o długości całkowitej mniejszej lub równej 10 m</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298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na statek rybacki o długości całkowitej większej niż 10 m</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593 zł</w:t>
            </w:r>
          </w:p>
        </w:tc>
        <w:tc>
          <w:tcPr>
            <w:tcW w:w="0" w:type="auto"/>
            <w:vMerge/>
            <w:tcBorders>
              <w:top w:val="nil"/>
              <w:bottom w:val="single" w:color="000000" w:sz="8"/>
              <w:right w:val="single" w:color="000000" w:sz="8"/>
            </w:tcBorders>
          </w:tcPr>
          <w:p/>
        </w:tc>
      </w:tr>
      <w:tr>
        <w:trPr>
          <w:trHeight w:val="30" w:hRule="atLeast"/>
        </w:trPr>
        <w:tc>
          <w:tcPr>
            <w:tcW w:w="1060" w:type="dxa"/>
            <w:vMerge w:val="restart"/>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22. Pozwolenie na wykonywanie rybołówstwa rekreacyjnego wydawane:</w:t>
            </w:r>
          </w:p>
        </w:tc>
        <w:tc>
          <w:tcPr>
            <w:tcW w:w="3938" w:type="dxa"/>
            <w:vMerge w:val="restart"/>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500 zł</w:t>
            </w:r>
          </w:p>
          <w:p>
            <w:pPr>
              <w:spacing w:before="25" w:after="0"/>
              <w:ind w:left="0"/>
              <w:jc w:val="center"/>
              <w:textAlignment w:val="auto"/>
            </w:pPr>
            <w:r>
              <w:rPr>
                <w:rFonts w:ascii="Times New Roman"/>
                <w:b w:val="false"/>
                <w:i w:val="false"/>
                <w:color w:val="000000"/>
                <w:sz w:val="24"/>
                <w:lang w:val="pl-Pl"/>
              </w:rPr>
              <w:t>11 zł</w:t>
            </w:r>
          </w:p>
          <w:p>
            <w:pPr>
              <w:spacing w:before="25" w:after="0"/>
              <w:ind w:left="0"/>
              <w:jc w:val="center"/>
              <w:textAlignment w:val="auto"/>
            </w:pPr>
            <w:r>
              <w:rPr>
                <w:rFonts w:ascii="Times New Roman"/>
                <w:b w:val="false"/>
                <w:i w:val="false"/>
                <w:color w:val="000000"/>
                <w:sz w:val="24"/>
                <w:lang w:val="pl-Pl"/>
              </w:rPr>
              <w:t>42 zł</w:t>
            </w:r>
          </w:p>
        </w:tc>
        <w:tc>
          <w:tcPr>
            <w:tcW w:w="4847" w:type="dxa"/>
            <w:vMerge w:val="restart"/>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na okres jednego miesiąca:</w:t>
            </w:r>
          </w:p>
        </w:tc>
        <w:tc>
          <w:tcPr>
            <w:tcW w:w="0" w:type="auto"/>
            <w:vMerge/>
            <w:tcBorders>
              <w:top w:val="nil"/>
              <w:right w:val="single" w:color="000000" w:sz="8"/>
            </w:tcBorders>
          </w:tcPr>
          <w:p/>
        </w:tc>
        <w:tc>
          <w:tcPr>
            <w:tcW w:w="0" w:type="auto"/>
            <w:vMerge/>
            <w:tcBorders>
              <w:top w:val="nil"/>
              <w:right w:val="single" w:color="000000" w:sz="8"/>
            </w:tcBorders>
          </w:tcPr>
          <w:p/>
        </w:tc>
      </w:tr>
      <w:tr>
        <w:trPr>
          <w:trHeight w:val="30" w:hRule="atLeast"/>
        </w:trPr>
        <w:tc>
          <w:tcPr>
            <w:tcW w:w="0" w:type="auto"/>
            <w:vMerge/>
            <w:tcBorders>
              <w:top w:val="nil"/>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 organizatorowi zawodów sportowych na prowadzenie połowów z brzegu</w:t>
            </w:r>
          </w:p>
          <w:p>
            <w:pPr>
              <w:spacing w:before="25" w:after="0"/>
              <w:ind w:left="0"/>
              <w:jc w:val="both"/>
              <w:textAlignment w:val="auto"/>
            </w:pPr>
            <w:r>
              <w:rPr>
                <w:rFonts w:ascii="Times New Roman"/>
                <w:b w:val="false"/>
                <w:i w:val="false"/>
                <w:color w:val="000000"/>
                <w:sz w:val="24"/>
                <w:lang w:val="pl-Pl"/>
              </w:rPr>
              <w:t>b) armatorowi statku na prowadzenie połowów z jego statku</w:t>
            </w:r>
          </w:p>
          <w:p>
            <w:pPr>
              <w:spacing w:before="25" w:after="0"/>
              <w:ind w:left="0"/>
              <w:jc w:val="both"/>
              <w:textAlignment w:val="auto"/>
            </w:pPr>
            <w:r>
              <w:rPr>
                <w:rFonts w:ascii="Times New Roman"/>
                <w:b w:val="false"/>
                <w:i w:val="false"/>
                <w:color w:val="000000"/>
                <w:sz w:val="24"/>
                <w:lang w:val="pl-Pl"/>
              </w:rPr>
              <w:t>2) na okres kolejnych 12 miesięcy dla armatora statku na prowadzenie połowów z jego statku</w:t>
            </w:r>
          </w:p>
        </w:tc>
        <w:tc>
          <w:tcPr>
            <w:tcW w:w="0" w:type="auto"/>
            <w:vMerge/>
            <w:tcBorders>
              <w:top w:val="nil"/>
              <w:right w:val="single" w:color="000000" w:sz="8"/>
            </w:tcBorders>
          </w:tcPr>
          <w:p/>
        </w:tc>
        <w:tc>
          <w:tcPr>
            <w:tcW w:w="0" w:type="auto"/>
            <w:vMerge/>
            <w:tcBorders>
              <w:top w:val="nil"/>
              <w:right w:val="single" w:color="000000" w:sz="8"/>
            </w:tcBorders>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23. Pozwolenie albo zezwolenie na:</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1) połowy organizmów morskich w celach prowadzenia badań naukowych lub prac rozwojowych albo w celu kształcenia, w zakresie rybołówstwa morskiego</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 prowadzenie chowu lub hodowli organizmów morskich</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419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prowadzenie zarybiania</w:t>
            </w:r>
          </w:p>
          <w:p>
            <w:pPr>
              <w:spacing w:before="25" w:after="0"/>
              <w:ind w:left="0"/>
              <w:jc w:val="both"/>
              <w:textAlignment w:val="auto"/>
            </w:pPr>
            <w:r>
              <w:rPr>
                <w:rFonts w:ascii="Times New Roman"/>
                <w:b w:val="false"/>
                <w:i w:val="false"/>
                <w:color w:val="000000"/>
                <w:sz w:val="24"/>
                <w:lang w:val="pl-Pl"/>
              </w:rPr>
              <w:t>4) wprowadzanie gatunku obcego lub przenoszenie gatunku niewystępującego miejscowo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 zł</w:t>
            </w:r>
          </w:p>
          <w:p>
            <w:pPr>
              <w:spacing w:before="25" w:after="0"/>
              <w:ind w:left="0"/>
              <w:jc w:val="center"/>
              <w:textAlignment w:val="auto"/>
            </w:pPr>
            <w:r>
              <w:rPr>
                <w:rFonts w:ascii="Times New Roman"/>
                <w:b w:val="false"/>
                <w:i w:val="false"/>
                <w:color w:val="000000"/>
                <w:sz w:val="24"/>
                <w:lang w:val="pl-Pl"/>
              </w:rPr>
              <w:t>400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23a. Specjalne zezwolenie połowowe</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23b. Zmiana specjalnego zezwolenia połowowego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 zł</w:t>
            </w:r>
          </w:p>
        </w:tc>
        <w:tc>
          <w:tcPr>
            <w:tcW w:w="0" w:type="auto"/>
            <w:vMerge/>
            <w:tcBorders>
              <w:top w:val="nil"/>
              <w:bottom w:val="single" w:color="000000" w:sz="8"/>
              <w:right w:val="single" w:color="000000" w:sz="8"/>
            </w:tcBorders>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24.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25. Pozwolenie wydawane na podstawie przepisów o zapobieganiu zanieczyszczania morza przez statki:</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na usuwanie do morza urobku z pogłębiania dna morza</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117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na zatapianie w morzu odpadów lub innych substancji</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229 zł</w:t>
            </w:r>
          </w:p>
        </w:tc>
        <w:tc>
          <w:tcPr>
            <w:tcW w:w="0" w:type="auto"/>
            <w:vMerge/>
            <w:tcBorders>
              <w:top w:val="nil"/>
              <w:bottom w:val="single" w:color="000000" w:sz="8"/>
              <w:right w:val="single" w:color="000000" w:sz="8"/>
            </w:tcBorders>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26. Zezwolenia wydawane na podstawie przepisów prawa geologicznego i górniczego, dopuszczające wyroby do stosowania w zakładach górniczych:</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dotyczące dopuszczenia elementów górniczych wyciągów szybowych:</w:t>
            </w:r>
          </w:p>
        </w:tc>
        <w:tc>
          <w:tcPr>
            <w:tcW w:w="3938" w:type="dxa"/>
            <w:tcBorders>
              <w:right w:val="single" w:color="000000" w:sz="8"/>
            </w:tcBorders>
            <w:tcMar>
              <w:top w:w="15" w:type="dxa"/>
              <w:left w:w="15" w:type="dxa"/>
              <w:bottom w:w="15" w:type="dxa"/>
              <w:right w:w="15" w:type="dxa"/>
            </w:tcMar>
            <w:vAlign w:val="center"/>
          </w:tcP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 maszyn wyciągowych, wyciągarek wolnobieżnych, urządzeń sygnalizacji i łączności szybowej</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654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 naczyń wyciągowych, kół linowych, zawieszeń lin wyciągowych wyrównawczych, prowadniczych i odbojowych, zawieszeń nośnych naczyń wyciągowych lub wyodrębnionych zespołów elementów wymienionych w niniejszym punkcie</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221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dotyczące dopuszczenia głowic eksploatacyjnych (wydobywczych) wraz z systemami sterowania, z wyłączeniem głowic podmorskich, stosowanych w zakładach górniczych wydobywających kopaliny otworami wiertniczymi</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438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dotyczące dopuszczenia wyrobów stosowanych w wyrobiskach podziemnych zakładów górniczych:</w:t>
            </w:r>
          </w:p>
        </w:tc>
        <w:tc>
          <w:tcPr>
            <w:tcW w:w="3938" w:type="dxa"/>
            <w:tcBorders>
              <w:right w:val="single" w:color="000000" w:sz="8"/>
            </w:tcBorders>
            <w:tcMar>
              <w:top w:w="15" w:type="dxa"/>
              <w:left w:w="15" w:type="dxa"/>
              <w:bottom w:w="15" w:type="dxa"/>
              <w:right w:w="15" w:type="dxa"/>
            </w:tcMar>
            <w:vAlign w:val="center"/>
          </w:tcP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 wozów do przewozu osób i wozów specjalnych oraz pojazdów z napędem spalinowym do przewozu osób lub maszyn i urządzeń elektrycznych oraz aparatury łączeniowej na napięcie powyżej 1 kV prądu przemiennego lub powyżej 1,5 kV prądu stałego, albo systemów łączności, bezpieczeństwa i alarmowania oraz zintegrowanych systemów sterowania kompleksów wydobywczych i przodkowych oraz od dopuszczenia urządzeń do mechanicznego wytwarzania i ładowania materiałów wybuchowych oraz wozów i pojazdów do przewożenia lub przechowywania środków strzałowych</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654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 urządzeń transportu linowego, kolejek podwieszonych, kolejek spągowych oraz ich podzespołów</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438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c) taśm przenośnikowych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221 zł</w:t>
            </w:r>
          </w:p>
        </w:tc>
        <w:tc>
          <w:tcPr>
            <w:tcW w:w="0" w:type="auto"/>
            <w:vMerge/>
            <w:tcBorders>
              <w:top w:val="nil"/>
              <w:bottom w:val="single" w:color="000000" w:sz="8"/>
              <w:right w:val="single" w:color="000000" w:sz="8"/>
            </w:tcBorders>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27.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28. Pozwolenie na wprowadzenie do obrotu nawozu lub innego środka wspomagającego uprawę roślin</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705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29. Zezwolenie wydawane na podstawie przepisów o przeciwdziałaniu narkomanii:</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na uprawę maku lub konopi włóknistych</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30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na skup maku na podstawie umowy kontraktacji lub skup konopi włóknistych na podstawie umowy kontraktacji albo umowy sprzedaży</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125 zł</w:t>
            </w:r>
          </w:p>
        </w:tc>
        <w:tc>
          <w:tcPr>
            <w:tcW w:w="0" w:type="auto"/>
            <w:vMerge/>
            <w:tcBorders>
              <w:top w:val="nil"/>
              <w:bottom w:val="single" w:color="000000" w:sz="8"/>
              <w:right w:val="single" w:color="000000" w:sz="8"/>
            </w:tcBorders>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30. Pozwolenie na wywóz za granicę zabytku:</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pozwolenie na wywóz stały zabytku za granicę w przypadku:</w:t>
            </w:r>
          </w:p>
          <w:p>
            <w:pPr>
              <w:spacing w:before="25" w:after="0"/>
              <w:ind w:left="0"/>
              <w:jc w:val="left"/>
              <w:textAlignment w:val="auto"/>
            </w:pPr>
            <w:r>
              <w:rPr>
                <w:rFonts w:ascii="Times New Roman"/>
                <w:b w:val="false"/>
                <w:i w:val="false"/>
                <w:color w:val="000000"/>
                <w:sz w:val="24"/>
                <w:lang w:val="pl-Pl"/>
              </w:rPr>
              <w:t>1) zamiany lub darowizny muzealiów oraz innych zabytków znajdujących się w posiadaniu muzeów państwowych i samorządowych oraz innych instytucji kultury, a także muzeów prowadzonych przez instytuty badawcze, instytuty naukowe Polskiej Akademii Nauk i publiczne szkoły wyższe</w:t>
            </w:r>
          </w:p>
          <w:p>
            <w:pPr>
              <w:spacing w:before="25" w:after="0"/>
              <w:ind w:left="0"/>
              <w:jc w:val="left"/>
              <w:textAlignment w:val="auto"/>
            </w:pPr>
            <w:r>
              <w:rPr>
                <w:rFonts w:ascii="Times New Roman"/>
                <w:b w:val="false"/>
                <w:i w:val="false"/>
                <w:color w:val="000000"/>
                <w:sz w:val="24"/>
                <w:lang w:val="pl-Pl"/>
              </w:rPr>
              <w:t xml:space="preserve">2) zwrotu zabytków utraconych w wyniku przestępstwa lub wywiezionych niezgodnie z prawem z terytorium państwa członkowskiego Unii Europejskiej, Konfederacji Szwajcarskiej oraz państw członkowskich Europejskiego Porozumienia o Wolnym Handlu (EFTA) - stron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w:t>
            </w:r>
          </w:p>
          <w:p>
            <w:pPr>
              <w:spacing w:before="25" w:after="0"/>
              <w:ind w:left="0"/>
              <w:jc w:val="left"/>
              <w:textAlignment w:val="auto"/>
            </w:pPr>
            <w:r>
              <w:rPr>
                <w:rFonts w:ascii="Times New Roman"/>
                <w:b w:val="false"/>
                <w:i w:val="false"/>
                <w:color w:val="000000"/>
                <w:sz w:val="24"/>
                <w:lang w:val="pl-Pl"/>
              </w:rPr>
              <w:t xml:space="preserve">3) zwrotu zabytków utraconych w wyniku przestępstwa lub wywiezionych niezgodnie z prawem z terytorium państwa niebędącego członkiem Unii Europejskiej, Konfederacji Szwajcarskiej oraz państw członkowskich Europejskiego Porozumienia o Wolnym Handlu (EFTA) - stron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jeżeli zwrot tych zabytków wynika z umów międzynarodowych ratyfikowanych przez Rzeczpospolitą Polską</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na wywóz czasowy</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44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na wywóz stały</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both"/>
              <w:textAlignment w:val="auto"/>
            </w:pPr>
            <w:r>
              <w:rPr>
                <w:rFonts w:ascii="Times New Roman"/>
                <w:b w:val="false"/>
                <w:i w:val="false"/>
                <w:color w:val="000000"/>
                <w:sz w:val="24"/>
                <w:lang w:val="pl-Pl"/>
              </w:rPr>
              <w:t>30a. Zezwolenie na zbiorowe zarządzanie prawami autorskimi lub prawami pokrewnymi</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10 000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31. Indywidualne zezwolenie dewizowe</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113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32. Pozwolenie radiowe wydawane w związku z wykonywaniem działalności polegającej na świadczeniu usług telekomunikacyjnych, dostarczaniu sieci telekomunikacyjnych lub udogodnień towarzyszących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1939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33. Zezwolenie na wykonywanie działalności brokerskiej w zakresie ubezpieczeń albo reasekuracji</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1087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34. Koncesja na wykonywanie działalności gospodarczej w zakresie obrotu z zagranicą paliwami i energią</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4244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35. Zezwolenie na działalność związaną z narażeniem na promieniowanie jonizujące, wydawane na podstawie przepisów Prawa atomowego:</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na przechowywanie materiałów jądrowych, źródeł i odpadów promieniotwórczych oraz wypalonego paliwa jądrowego, łącznie z ich transportem na własny użytek lub na stosowanie w jednostce organizacyjnej źródeł promieniotwórczych, materiałów jądrowych, urządzeń zawierających źródła promieniotwórcze lub wytwarzających promieniowanie jonizujące oraz na zamierzone podawanie substancji promieniotwórczych ludziom i zwierzętom w celu medycznej lub weterynaryjnej diagnostyki, leczenia lub badań naukowych, albo na uruchamianie pracowni, w których mają być stosowane źródła promieniowania jonizującego, w tym pracowni rentgenowskich</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209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na stosowanie poza jednostką (w terenie) źródeł promieniotwórczych i materiałów jądrowych oraz urządzeń zawierających źródła promieniotwórcze lub wytwarzających promieniowanie jonizujące, albo na obrót materiałami jądrowymi, źródłami promieniotwórczymi lub urządzeniami zawierającymi źródła promieniotwórcze oraz na transport materiałów jądrowych, źródeł i odpadów promieniotwórczych oraz wypalonego paliwa jądrowego (poza transportem na własny użytek, o którym mowa w pkt 1) oraz na instalowanie i obsługę urządzeń zawierających źródła promieniotwórcze oraz uruchamianie urządzeń wytwarzających promieniowanie jonizujące</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514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na wytwarzanie, przetwarzanie materiałów jądrowych, źródeł i odpadów promieniotwórczych, wypalonego paliwa jądrowego, wzbogacanie izotopowe oraz na produkowanie urządzeń zawierających źródła promieniotwórcze, jak również na zamierzone dodawanie substancji promieniotwórczych w procesie produkcyjnym wyrobów powszechnego użytku i wyrobów medycznych, wyrobów medycznych do diagnostyki in vitro, wyposażenia wyrobów medycznych, wyposażenia wyrobów medycznych do diagnostyki in vitro oraz aktywnych wyrobów medycznych do implantacji, na obrót tymi wyrobami oraz na przewóz na terytorium Rzeczypospolitej Polskiej i wywóz z tego terytorium wyrobów powszechnego użytku, wyrobów medycznych, wyrobów medycznych do diagnostyki in vitro, wyposażenia wyrobów medycznych, wyposażenia wyrobów medycznych do diagnostyki in vitro oraz aktywnych wyrobów medycznych do implantacji, do których dodano substancje promieniotwórcze, oraz na budowę, rozruch, eksploatację (próbną lub stałą) oraz na zamknięcie lub likwidację obiektów jądrowych, składowisk odpadów promieniotwórczych, przechowalników i składowisk wypalonego paliwa jądrowego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1023 zł</w:t>
            </w:r>
          </w:p>
        </w:tc>
        <w:tc>
          <w:tcPr>
            <w:tcW w:w="0" w:type="auto"/>
            <w:vMerge/>
            <w:tcBorders>
              <w:top w:val="nil"/>
              <w:bottom w:val="single" w:color="000000" w:sz="8"/>
              <w:right w:val="single" w:color="000000" w:sz="8"/>
            </w:tcBorders>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36. Zgody i zezwolenia wydawane na podstawie przepisów o mikroorganizmach i organizmach genetycznie zmodyfikowanych:</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zgoda i zezwolenie wydawane podmiotom, o których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4-8</w:t>
            </w:r>
            <w:r>
              <w:rPr>
                <w:rFonts w:ascii="Times New Roman"/>
                <w:b w:val="false"/>
                <w:i w:val="false"/>
                <w:color w:val="000000"/>
                <w:sz w:val="24"/>
                <w:lang w:val="pl-Pl"/>
              </w:rPr>
              <w:t xml:space="preserve"> ustawy z dnia 20 lipca 2018 r. - Prawo o szkolnictwie wyższym i nauce (Dz. U. poz. 1668)</w:t>
            </w: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zgoda na zamknięte użycie mikroorganizmów genetycznie zmodyfikowanych</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3466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zgoda na zamknięte użycie organizmów genetycznie zmodyfikowanych</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3466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zgoda na zamierzone uwolnienie organizmów genetycznie zmodyfikowanych do środowiska</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3466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 zezwolenie na wprowadzenie produktu GMO do obrotu</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3466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 zezwolenie na prowadzenie zakładu inżynierii genetycznej</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3466 zł</w:t>
            </w:r>
          </w:p>
        </w:tc>
        <w:tc>
          <w:tcPr>
            <w:tcW w:w="0" w:type="auto"/>
            <w:vMerge/>
            <w:tcBorders>
              <w:top w:val="nil"/>
              <w:bottom w:val="single" w:color="000000" w:sz="8"/>
              <w:right w:val="single" w:color="000000" w:sz="8"/>
            </w:tcBorders>
          </w:tcPr>
          <w:p/>
        </w:tc>
      </w:tr>
      <w:tr>
        <w:trPr>
          <w:trHeight w:val="45"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 wpis uprawy GMO do Rejestru Upraw GMO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3466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37. Zezwolenie wydawane na podstawie przepisów o ochronie przyrody w zakresie przewożenia przez granicę Rzeczypospolitej Polskiej roślin lub zwierząt, ich części i produktów pochodnych podlegających ograniczeniom wynikającym z przepisów prawa Unii Europejskiej</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107 zł</w:t>
            </w: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zezwolenie na przewożenie przez granicę Rzeczypospolitej Polskiej roślin i zwierząt, wydawane ogrodom botanicznym lub zoologicznym</w:t>
            </w: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38. Zezwolenie na utworzenie ogrodu botanicznego, ogrodu zoologicznego lub ośrodka rehabilitacji zwierząt</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76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39. Zezwolenie wydawane na podstawie przepisów ustawy z dnia 29 czerwca 2007 r. o międzynarodowym przemieszczaniu odpadów (Dz. U. z 2018 r. poz. 296, 1479 i 1592):</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na obrót odpadami z zagranicą, obejmujący jednokrotne i wielokrotne przemieszczanie odpadów</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14 000 zł</w:t>
            </w:r>
          </w:p>
        </w:tc>
        <w:tc>
          <w:tcPr>
            <w:tcW w:w="0" w:type="auto"/>
            <w:vMerge/>
            <w:tcBorders>
              <w:top w:val="nil"/>
              <w:right w:val="single" w:color="000000" w:sz="8"/>
            </w:tcBorders>
          </w:tcPr>
          <w:p/>
        </w:tc>
      </w:tr>
      <w:tr>
        <w:trPr>
          <w:trHeight w:val="30" w:hRule="atLeast"/>
        </w:trPr>
        <w:tc>
          <w:tcPr>
            <w:tcW w:w="0" w:type="auto"/>
            <w:vMerge/>
            <w:tcBorders>
              <w:top w:val="nil"/>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od zezwoleń wstępnych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2000 zł</w:t>
            </w:r>
          </w:p>
        </w:tc>
        <w:tc>
          <w:tcPr>
            <w:tcW w:w="0" w:type="auto"/>
            <w:vMerge/>
            <w:tcBorders>
              <w:top w:val="nil"/>
              <w:right w:val="single" w:color="000000" w:sz="8"/>
            </w:tcBorders>
          </w:tcPr>
          <w:p/>
        </w:tc>
      </w:tr>
      <w:tr>
        <w:trPr>
          <w:trHeight w:val="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40. Pozwolenie na wprowadzenie substancji i energii do środowiska wydawane na podstawie przepisów o ochronie środowiska:</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w związku z prowadzoną działalnością gospodarczą, z zastrzeżeniem pkt 2</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2011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w związku z działalnością gospodarczą prowadzoną przez podmioty prowadzące działalność wytwórczą w rolnictwie, mikroprzedsiębiorców oraz małych i średnich przedsiębiorców</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506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pozostałe</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506 zł</w:t>
            </w:r>
          </w:p>
        </w:tc>
        <w:tc>
          <w:tcPr>
            <w:tcW w:w="0" w:type="auto"/>
            <w:vMerge/>
            <w:tcBorders>
              <w:top w:val="nil"/>
              <w:bottom w:val="single" w:color="000000" w:sz="8"/>
              <w:right w:val="single" w:color="000000" w:sz="8"/>
            </w:tcBorders>
          </w:tcPr>
          <w:p/>
        </w:tc>
      </w:tr>
      <w:tr>
        <w:trPr>
          <w:trHeight w:val="30" w:hRule="atLeast"/>
        </w:trPr>
        <w:tc>
          <w:tcPr>
            <w:tcW w:w="0" w:type="auto"/>
            <w:vMerge/>
            <w:tcBorders>
              <w:top w:val="nil"/>
              <w:bottom w:val="single" w:color="000000" w:sz="8"/>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Opłata skarbowa od wydania pozwolenia na wprowadzanie gazów i pyłów do powietrza, wydanego w wyniku przeprowadzenia postępowania kompensacyjnego</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150% stawki określonej odpowiednio w pkt 1, 2 albo 3</w:t>
            </w:r>
          </w:p>
        </w:tc>
        <w:tc>
          <w:tcPr>
            <w:tcW w:w="0" w:type="auto"/>
            <w:vMerge/>
            <w:tcBorders>
              <w:top w:val="nil"/>
              <w:bottom w:val="single" w:color="000000" w:sz="8"/>
              <w:right w:val="single" w:color="000000" w:sz="8"/>
            </w:tcBorders>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41. (uchylony)</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42. Zezwolenie na wykonywanie działalności w zakresie opróżniania zbiorników bezodpływowych i transportu nieczystości ciekłych</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107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43. Pozwolenie na nabywanie, przechowywanie, używanie materiałów wybuchowych przeznaczonych do użytku cywilnego lub wytwarzanie materiałów wybuchowych metodą in situ, na potrzeby działalności regulowanej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9 czerwca 2011 r. - Prawo geologiczne i górnicze.</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505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43a. (utracił moc)</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43b. (utracił moc)</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43c. Zezwolenie na:</w:t>
            </w:r>
          </w:p>
          <w:p>
            <w:pPr>
              <w:spacing w:before="25" w:after="0"/>
              <w:ind w:left="0"/>
              <w:jc w:val="left"/>
              <w:textAlignment w:val="auto"/>
            </w:pPr>
            <w:r>
              <w:rPr>
                <w:rFonts w:ascii="Times New Roman"/>
                <w:b w:val="false"/>
                <w:i w:val="false"/>
                <w:color w:val="000000"/>
                <w:sz w:val="24"/>
                <w:lang w:val="pl-Pl"/>
              </w:rPr>
              <w:t>a) zbieranie odpadów</w:t>
            </w:r>
          </w:p>
          <w:p>
            <w:pPr>
              <w:spacing w:before="25" w:after="0"/>
              <w:ind w:left="0"/>
              <w:jc w:val="left"/>
              <w:textAlignment w:val="auto"/>
            </w:pPr>
            <w:r>
              <w:rPr>
                <w:rFonts w:ascii="Times New Roman"/>
                <w:b w:val="false"/>
                <w:i w:val="false"/>
                <w:color w:val="000000"/>
                <w:sz w:val="24"/>
                <w:lang w:val="pl-Pl"/>
              </w:rPr>
              <w:t>b) przetwarzanie odpadów</w:t>
            </w:r>
          </w:p>
          <w:p>
            <w:pPr>
              <w:spacing w:before="25" w:after="0"/>
              <w:ind w:left="0"/>
              <w:jc w:val="left"/>
              <w:textAlignment w:val="auto"/>
            </w:pPr>
            <w:r>
              <w:rPr>
                <w:rFonts w:ascii="Times New Roman"/>
                <w:b w:val="false"/>
                <w:i w:val="false"/>
                <w:color w:val="000000"/>
                <w:sz w:val="24"/>
                <w:lang w:val="pl-Pl"/>
              </w:rPr>
              <w:t>c) zbieranie i przetwarzanie odpadów</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616 zł</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44. Inne niż wymienione w niniejszym załączniku zezwolenie (pozwolenie, koncesja):</w:t>
            </w: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zezwolenie wydawane na podstawie przepisów o hodowli zwierząt gospodarskich</w:t>
            </w:r>
          </w:p>
        </w:tc>
      </w:tr>
      <w:tr>
        <w:trPr>
          <w:trHeight w:val="30" w:hRule="atLeast"/>
        </w:trPr>
        <w:tc>
          <w:tcPr>
            <w:tcW w:w="1060" w:type="dxa"/>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na wykonywanie działalności gospodarczej</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616 zł</w:t>
            </w: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zezwolenie na ekshumację, przewóz i sprowadzenie zwłok ludzkich lub ich szczątków</w:t>
            </w:r>
          </w:p>
        </w:tc>
      </w:tr>
      <w:tr>
        <w:trPr>
          <w:trHeight w:val="30" w:hRule="atLeast"/>
        </w:trPr>
        <w:tc>
          <w:tcPr>
            <w:tcW w:w="1060" w:type="dxa"/>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pozostałe</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82 zł</w:t>
            </w: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zezwolenie dotyczące scalania i zamiany gruntów, wspólnot gruntowych, mienia komunalnego i gminnego, służebności gruntowej, rozgraniczenia nieruchomości, sprzedaży i dzierżawy nieruchomości rolnych Skarbu Państwa, uporządkowania własności gospodarstw rolnych, ochrony gruntów rolnych i leśnych, melioracji użytków rolnych oraz związane z realizacją przepisów o reformie rolnej i osadnictwie</w:t>
            </w:r>
          </w:p>
        </w:tc>
      </w:tr>
      <w:tr>
        <w:trPr>
          <w:trHeight w:val="30" w:hRule="atLeast"/>
        </w:trPr>
        <w:tc>
          <w:tcPr>
            <w:tcW w:w="1060" w:type="dxa"/>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 zezwolenie w sprawie dotyczącej inwestycji jednostek budżetowych wydawane na wnioski składane przez inwestorów zastępczych</w:t>
            </w:r>
          </w:p>
        </w:tc>
      </w:tr>
      <w:tr>
        <w:trPr>
          <w:trHeight w:val="30" w:hRule="atLeast"/>
        </w:trPr>
        <w:tc>
          <w:tcPr>
            <w:tcW w:w="1060" w:type="dxa"/>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 zezwolenie w sprawach należących do właściwości organów celnych - wydawane na wniosek składany przez osobę przekraczającą granicę państwową i załatwianych w toku kontroli celnej, dokonywanej u tej osoby podczas przekraczania granicy</w:t>
            </w:r>
          </w:p>
        </w:tc>
      </w:tr>
      <w:tr>
        <w:trPr>
          <w:trHeight w:val="30" w:hRule="atLeast"/>
        </w:trPr>
        <w:tc>
          <w:tcPr>
            <w:tcW w:w="1060" w:type="dxa"/>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6) zezwolenie na usunięcie drzew lub krzewów</w:t>
            </w:r>
          </w:p>
        </w:tc>
      </w:tr>
      <w:tr>
        <w:trPr>
          <w:trHeight w:val="30" w:hRule="atLeast"/>
        </w:trPr>
        <w:tc>
          <w:tcPr>
            <w:tcW w:w="1060" w:type="dxa"/>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 xml:space="preserve">7) zezwolenie na działania związane z ochroną przyrody, wydawane organizacjom ekologicznym i podmiotom, o których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4-8</w:t>
            </w:r>
            <w:r>
              <w:rPr>
                <w:rFonts w:ascii="Times New Roman"/>
                <w:b w:val="false"/>
                <w:i w:val="false"/>
                <w:color w:val="000000"/>
                <w:sz w:val="24"/>
                <w:lang w:val="pl-Pl"/>
              </w:rPr>
              <w:t xml:space="preserve"> ustawy z dnia 20 lipca 2018 r. - Prawo o szkolnictwie wyższym i nauce, działającym na rzecz ochrony przyrody</w:t>
            </w:r>
          </w:p>
        </w:tc>
      </w:tr>
      <w:tr>
        <w:trPr>
          <w:trHeight w:val="30" w:hRule="atLeast"/>
        </w:trPr>
        <w:tc>
          <w:tcPr>
            <w:tcW w:w="1060" w:type="dxa"/>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8) zezwolenie na zajęcie pasa drogowego na cele niezwiązane z budową, przebudową, remontem, utrzymaniem i ochroną dróg</w:t>
            </w:r>
          </w:p>
        </w:tc>
      </w:tr>
      <w:tr>
        <w:trPr>
          <w:trHeight w:val="30" w:hRule="atLeast"/>
        </w:trPr>
        <w:tc>
          <w:tcPr>
            <w:tcW w:w="1060" w:type="dxa"/>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9) pozwolenie na lokalizowanie w pasie drogowym obiektów budowlanych lub urządzeń niezwiązanych z potrzebami zarządzania drogami lub potrzebami ruchu drogowego</w:t>
            </w:r>
          </w:p>
        </w:tc>
      </w:tr>
      <w:tr>
        <w:trPr>
          <w:trHeight w:val="30" w:hRule="atLeast"/>
        </w:trPr>
        <w:tc>
          <w:tcPr>
            <w:tcW w:w="1060" w:type="dxa"/>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10) zezwolenie na przejazd pojazdu nienormatywnego</w:t>
            </w:r>
          </w:p>
        </w:tc>
      </w:tr>
      <w:tr>
        <w:trPr>
          <w:trHeight w:val="30" w:hRule="atLeast"/>
        </w:trPr>
        <w:tc>
          <w:tcPr>
            <w:tcW w:w="1060" w:type="dxa"/>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11) pozwolenie na prowadzenie prac naukowo-badawczych lub prac nad tworzeniem nowych odmian roślin uprawnych, z wykorzystaniem organizmów kwarantannowych lub roślin, produktów roślinnych lub przedmiotów porażonych przez te organizmy lub niespełniających wymagań specjalnych, lub których wprowadzenie i przemieszczanie jest zabronione</w:t>
            </w:r>
          </w:p>
        </w:tc>
      </w:tr>
      <w:tr>
        <w:trPr>
          <w:trHeight w:val="30" w:hRule="atLeast"/>
        </w:trPr>
        <w:tc>
          <w:tcPr>
            <w:tcW w:w="1060" w:type="dxa"/>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12) zezwolenie na działania związane z ochroną przyrody, wydawane osobom fizycznym działającym na rzecz ochrony przyrody w zakresie czynnej ochrony gatunkowej</w:t>
            </w:r>
          </w:p>
        </w:tc>
      </w:tr>
      <w:tr>
        <w:trPr>
          <w:trHeight w:val="30" w:hRule="atLeast"/>
        </w:trPr>
        <w:tc>
          <w:tcPr>
            <w:tcW w:w="1060" w:type="dxa"/>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tc>
        <w:tc>
          <w:tcPr>
            <w:tcW w:w="3938" w:type="dxa"/>
            <w:tcBorders>
              <w:right w:val="single" w:color="000000" w:sz="8"/>
            </w:tcBorders>
            <w:tcMar>
              <w:top w:w="15" w:type="dxa"/>
              <w:left w:w="15" w:type="dxa"/>
              <w:bottom w:w="15" w:type="dxa"/>
              <w:right w:w="15" w:type="dxa"/>
            </w:tcMar>
            <w:vAlign w:val="center"/>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13) zezwolenie wydawane osobom fizycznym na działania związane z płoszeniem i miejscowym ograniczaniem populacji gatunków zwierząt wyrządzających szkody w gospodarstwie rolnym, leśnym lub rybackim nieobjętych odszkodowaniem Skarbu Państwa</w:t>
            </w:r>
          </w:p>
        </w:tc>
      </w:tr>
      <w:tr>
        <w:trPr>
          <w:trHeight w:val="30"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14) (uchylony)</w:t>
            </w: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45. W przypadku wydania zezwolenia (pozwolenia, koncesji) na kilka rodzajów działalności w jednej decyzji - za każdy rodzaj działalności</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 stawki określonej od zezwolenia (pozwolenia, koncesji)</w:t>
            </w: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30" w:hRule="atLeast"/>
        </w:trPr>
        <w:tc>
          <w:tcPr>
            <w:tcW w:w="1060" w:type="dxa"/>
            <w:vMerge w:val="restart"/>
            <w:tcBorders>
              <w:right w:val="single" w:color="000000" w:sz="8"/>
            </w:tcBorders>
            <w:tcMar>
              <w:top w:w="15" w:type="dxa"/>
              <w:left w:w="15" w:type="dxa"/>
              <w:bottom w:w="15" w:type="dxa"/>
              <w:right w:w="15" w:type="dxa"/>
            </w:tcMar>
            <w:vAlign w:val="center"/>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46. Przedłużenie terminu ważności lub zmiana warunków wydanego zezwolenia (pozwolenia, koncesji), jeżeli:</w:t>
            </w:r>
          </w:p>
        </w:tc>
        <w:tc>
          <w:tcPr>
            <w:tcW w:w="3938" w:type="dxa"/>
            <w:tcBorders>
              <w:right w:val="single" w:color="000000" w:sz="8"/>
            </w:tcBorders>
            <w:tcMar>
              <w:top w:w="15" w:type="dxa"/>
              <w:left w:w="15" w:type="dxa"/>
              <w:bottom w:w="15" w:type="dxa"/>
              <w:right w:w="15" w:type="dxa"/>
            </w:tcMar>
            <w:vAlign w:val="center"/>
          </w:tcPr>
          <w:p/>
        </w:tc>
        <w:tc>
          <w:tcPr>
            <w:tcW w:w="4847" w:type="dxa"/>
            <w:vMerge w:val="restart"/>
            <w:tcBorders>
              <w:right w:val="single" w:color="000000" w:sz="8"/>
            </w:tcBorders>
            <w:tcMar>
              <w:top w:w="15" w:type="dxa"/>
              <w:left w:w="15" w:type="dxa"/>
              <w:bottom w:w="15" w:type="dxa"/>
              <w:right w:w="15" w:type="dxa"/>
            </w:tcMar>
            <w:vAlign w:val="center"/>
          </w:tcPr>
          <w:p/>
        </w:tc>
      </w:tr>
      <w:tr>
        <w:trPr>
          <w:trHeight w:val="30" w:hRule="atLeast"/>
        </w:trPr>
        <w:tc>
          <w:tcPr>
            <w:tcW w:w="0" w:type="auto"/>
            <w:vMerge/>
            <w:tcBorders>
              <w:top w:val="nil"/>
              <w:right w:val="single" w:color="000000" w:sz="8"/>
            </w:tcBorders>
          </w:tcPr>
          <w:p/>
        </w:tc>
        <w:tc>
          <w:tcPr>
            <w:tcW w:w="4998"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1) dotyczy przedłużenia terminu ważności lub rozszerzenia zakresu działalności</w:t>
            </w:r>
          </w:p>
        </w:tc>
        <w:tc>
          <w:tcPr>
            <w:tcW w:w="3938" w:type="dxa"/>
            <w:tcBorders>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50% stawki określonej od zezwolenia (pozwolenia, koncesji)</w:t>
            </w:r>
          </w:p>
        </w:tc>
        <w:tc>
          <w:tcPr>
            <w:tcW w:w="0" w:type="auto"/>
            <w:vMerge/>
            <w:tcBorders>
              <w:top w:val="nil"/>
              <w:right w:val="single" w:color="000000" w:sz="8"/>
            </w:tcBorders>
          </w:tcPr>
          <w:p/>
        </w:tc>
      </w:tr>
      <w:tr>
        <w:trPr>
          <w:trHeight w:val="30" w:hRule="atLeast"/>
        </w:trPr>
        <w:tc>
          <w:tcPr>
            <w:tcW w:w="0" w:type="auto"/>
            <w:vMerge/>
            <w:tcBorders>
              <w:top w:val="nil"/>
              <w:right w:val="single" w:color="000000" w:sz="8"/>
            </w:tcBorders>
          </w:tcP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treścią zmiany jest kolejny rodzaj działalności</w:t>
            </w:r>
          </w:p>
          <w:p>
            <w:pPr>
              <w:spacing w:before="25" w:after="0"/>
              <w:ind w:left="0"/>
              <w:jc w:val="left"/>
              <w:textAlignment w:val="auto"/>
            </w:pPr>
            <w:r>
              <w:rPr>
                <w:rFonts w:ascii="Times New Roman"/>
                <w:b w:val="false"/>
                <w:i w:val="false"/>
                <w:color w:val="000000"/>
                <w:sz w:val="24"/>
                <w:lang w:val="pl-Pl"/>
              </w:rPr>
              <w:t>z zastrzeżeniem ust. 17-19</w:t>
            </w:r>
          </w:p>
        </w:tc>
        <w:tc>
          <w:tcPr>
            <w:tcW w:w="3938" w:type="dxa"/>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100% stawki określonej od zezwolenia (pozwolenia, koncesji)</w:t>
            </w:r>
          </w:p>
        </w:tc>
        <w:tc>
          <w:tcPr>
            <w:tcW w:w="0" w:type="auto"/>
            <w:vMerge/>
            <w:tcBorders>
              <w:top w:val="nil"/>
              <w:right w:val="single" w:color="000000" w:sz="8"/>
            </w:tcBorders>
          </w:tcPr>
          <w:p/>
        </w:tc>
      </w:tr>
      <w:tr>
        <w:trPr>
          <w:trHeight w:val="45" w:hRule="atLeast"/>
        </w:trPr>
        <w:tc>
          <w:tcPr>
            <w:tcW w:w="106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IV.</w:t>
            </w:r>
          </w:p>
        </w:tc>
        <w:tc>
          <w:tcPr>
            <w:tcW w:w="499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pl-Pl"/>
              </w:rPr>
              <w:t>Złożenie dokumentu</w:t>
            </w:r>
          </w:p>
        </w:tc>
        <w:tc>
          <w:tcPr>
            <w:tcW w:w="3938" w:type="dxa"/>
            <w:tcBorders>
              <w:bottom w:val="single" w:color="000000" w:sz="8"/>
              <w:right w:val="single" w:color="000000" w:sz="8"/>
            </w:tcBorders>
            <w:tcMar>
              <w:top w:w="15" w:type="dxa"/>
              <w:left w:w="15" w:type="dxa"/>
              <w:bottom w:w="15" w:type="dxa"/>
              <w:right w:w="15" w:type="dxa"/>
            </w:tcMar>
            <w:vAlign w:val="center"/>
          </w:tcPr>
          <w:p/>
        </w:tc>
        <w:tc>
          <w:tcPr>
            <w:tcW w:w="4847" w:type="dxa"/>
            <w:tcBorders>
              <w:bottom w:val="single" w:color="000000" w:sz="8"/>
              <w:right w:val="single" w:color="000000" w:sz="8"/>
            </w:tcBorders>
            <w:tcMar>
              <w:top w:w="15" w:type="dxa"/>
              <w:left w:w="15" w:type="dxa"/>
              <w:bottom w:w="15" w:type="dxa"/>
              <w:right w:w="15" w:type="dxa"/>
            </w:tcMar>
            <w:vAlign w:val="center"/>
          </w:tcPr>
          <w:p/>
        </w:tc>
      </w:tr>
      <w:tr>
        <w:trPr>
          <w:trHeight w:val="1530" w:hRule="atLeast"/>
        </w:trPr>
        <w:tc>
          <w:tcPr>
            <w:tcW w:w="1060" w:type="dxa"/>
            <w:vMerge w:val="restart"/>
            <w:tcBorders>
              <w:bottom w:val="single" w:color="000000" w:sz="8"/>
              <w:right w:val="single" w:color="000000" w:sz="8"/>
            </w:tcBorders>
            <w:tcMar>
              <w:top w:w="15" w:type="dxa"/>
              <w:left w:w="15" w:type="dxa"/>
              <w:bottom w:w="15" w:type="dxa"/>
              <w:right w:w="15" w:type="dxa"/>
            </w:tcMar>
            <w:vAlign w:val="center"/>
          </w:tcPr>
          <w:p/>
        </w:tc>
        <w:tc>
          <w:tcPr>
            <w:tcW w:w="499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 stwierdzający udzielenie pełnomocnictwa lub prokury oraz jego odpis, wypis lub kopia - od każdego stosunku pełnomocnictwa (prokury)</w:t>
            </w:r>
          </w:p>
        </w:tc>
        <w:tc>
          <w:tcPr>
            <w:tcW w:w="393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center"/>
              <w:textAlignment w:val="auto"/>
            </w:pPr>
            <w:r>
              <w:rPr>
                <w:rFonts w:ascii="Times New Roman"/>
                <w:b w:val="false"/>
                <w:i w:val="false"/>
                <w:color w:val="000000"/>
                <w:sz w:val="24"/>
                <w:lang w:val="pl-Pl"/>
              </w:rPr>
              <w:t>17 zł</w:t>
            </w: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dokument stwierdzający udzielenie pełnomocnictwa oraz jego odpis, wypis lub kopia:</w:t>
            </w:r>
          </w:p>
          <w:p>
            <w:pPr>
              <w:spacing w:before="25" w:after="0"/>
              <w:ind w:left="0"/>
              <w:jc w:val="left"/>
              <w:textAlignment w:val="auto"/>
            </w:pPr>
            <w:r>
              <w:rPr>
                <w:rFonts w:ascii="Times New Roman"/>
                <w:b w:val="false"/>
                <w:i w:val="false"/>
                <w:color w:val="000000"/>
                <w:sz w:val="24"/>
                <w:lang w:val="pl-Pl"/>
              </w:rPr>
              <w:t>1) poświadczony notarialnie lub przez uprawniony organ, upoważniające do odbioru dokumentów</w:t>
            </w:r>
          </w:p>
        </w:tc>
      </w:tr>
      <w:tr>
        <w:trPr>
          <w:trHeight w:val="30"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2) w sprawach:</w:t>
            </w:r>
          </w:p>
        </w:tc>
      </w:tr>
      <w:tr>
        <w:trPr>
          <w:trHeight w:val="30"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a) karnych, karnych skarbowych i dyscyplinarnych oraz w sprawach o wykroczenia</w:t>
            </w:r>
          </w:p>
        </w:tc>
      </w:tr>
      <w:tr>
        <w:trPr>
          <w:trHeight w:val="30"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b) cywilnych, w których mocodawcy przysługuje zwolnienie od kosztów sądowych</w:t>
            </w:r>
          </w:p>
        </w:tc>
      </w:tr>
      <w:tr>
        <w:trPr>
          <w:trHeight w:val="30"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3) jeżeli pełnomocnictwo udzielane jest małżonkowi, wstępnemu, zstępnemu lub rodzeństwu</w:t>
            </w:r>
          </w:p>
        </w:tc>
      </w:tr>
      <w:tr>
        <w:trPr>
          <w:trHeight w:val="30"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4) jeżeli mocodawcą jest podmiot określony w art. 7 pkt 1-5 ustawy</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484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24"/>
                <w:lang w:val="pl-Pl"/>
              </w:rPr>
              <w:t>5) jeżeli dotyczy podpisywania deklaracji podatkowych składanych za pomocą środków komunikacji elektronicznej</w:t>
            </w:r>
          </w:p>
          <w:p>
            <w:pPr>
              <w:spacing w:before="25" w:after="0"/>
              <w:ind w:left="0"/>
              <w:jc w:val="left"/>
              <w:textAlignment w:val="auto"/>
            </w:pPr>
            <w:r>
              <w:rPr>
                <w:rFonts w:ascii="Times New Roman"/>
                <w:b w:val="false"/>
                <w:i w:val="false"/>
                <w:color w:val="000000"/>
                <w:sz w:val="24"/>
                <w:lang w:val="pl-Pl"/>
              </w:rPr>
              <w:t xml:space="preserve">6) jeżeli dotyczy pełnomocnictwa ogólnego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29 sierpnia 1997 r. - Ordynacja podatkowa (Dz. U. z 2018 r. poz. 800, 650, 723 i 771).</w:t>
            </w:r>
          </w:p>
        </w:tc>
      </w:tr>
    </w:tbl>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Załącznik:</w:t>
      </w:r>
      <w:r>
        <w:rPr>
          <w:rFonts w:ascii="Times New Roman"/>
          <w:b w:val="false"/>
          <w:i w:val="false"/>
          <w:color w:val="000000"/>
          <w:sz w:val="24"/>
          <w:lang w:val="pl-Pl"/>
        </w:rPr>
        <w:t>- zmieniony przez art. 69 ustawy z dnia 24 listopada 2017 r. (Dz.U.2017.2361) zmieniającej nin. ustawę z dniem 1 lipca 2018 r.</w:t>
      </w:r>
      <w:r>
        <w:rPr>
          <w:rFonts w:ascii="Times New Roman"/>
          <w:b w:val="false"/>
          <w:i w:val="false"/>
          <w:color w:val="000000"/>
          <w:sz w:val="24"/>
          <w:lang w:val="pl-Pl"/>
        </w:rPr>
        <w:t>- zmieniony przez art. 125 ustawy z dnia 15 czerwca 2018 r. (Dz.U.2018.1293) zmieniającej nin. ustawę z dniem 19 lipca 2018 r.</w:t>
      </w:r>
      <w:r>
        <w:rPr>
          <w:rFonts w:ascii="Times New Roman"/>
          <w:b w:val="false"/>
          <w:i w:val="false"/>
          <w:color w:val="000000"/>
          <w:sz w:val="24"/>
          <w:lang w:val="pl-Pl"/>
        </w:rPr>
        <w:t>- zmieniony przez art. 4 ustawy z dnia 22 marca 2018 r. (Dz.U.2018.810) zmieniającej nin. ustawę z dniem 28 lipca 2018 r.</w:t>
      </w:r>
      <w:r>
        <w:rPr>
          <w:rFonts w:ascii="Times New Roman"/>
          <w:b w:val="false"/>
          <w:i w:val="false"/>
          <w:color w:val="000000"/>
          <w:sz w:val="24"/>
          <w:lang w:val="pl-Pl"/>
        </w:rPr>
        <w:t>- zmieniony przez art. 6 ustawy z dnia 20 lipca 2018 r. (Dz.U.2018.1592) zmieniającej nin. ustawę z dniem 5 września 2018 r.</w:t>
      </w:r>
      <w:r>
        <w:rPr>
          <w:rFonts w:ascii="Times New Roman"/>
          <w:b w:val="false"/>
          <w:i w:val="false"/>
          <w:color w:val="000000"/>
          <w:sz w:val="24"/>
          <w:lang w:val="pl-Pl"/>
        </w:rPr>
        <w:t>- zmieniony przez art. 97 ustawy z dnia 15 grudnia 2017 r. (Dz.U.2017.2486) zmieniającej nin. ustawę z dniem 1 października 2018 r.</w:t>
      </w:r>
      <w:r>
        <w:rPr>
          <w:rFonts w:ascii="Times New Roman"/>
          <w:b w:val="false"/>
          <w:i w:val="false"/>
          <w:color w:val="000000"/>
          <w:sz w:val="24"/>
          <w:lang w:val="pl-Pl"/>
        </w:rPr>
        <w:t>- zmieniony przez art. 105 ustawy z dnia 3 lipca 2018 r. (Dz.U.2018.1669) zmieniającej nin. ustawę z dniem 1 października 2018 r.</w:t>
      </w:r>
      <w:r>
        <w:rPr>
          <w:rFonts w:ascii="Times New Roman"/>
          <w:b w:val="false"/>
          <w:i w:val="false"/>
          <w:color w:val="000000"/>
          <w:sz w:val="24"/>
          <w:lang w:val="pl-Pl"/>
        </w:rPr>
        <w:t>- zmieniony przez art. 17 ustawy z dnia 3 lipca 2018 r. (Dz.U.2018.1669) zmieniającej nin. ustawę z dniem 1 października 2018 r.</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